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10" w:rsidRDefault="00055010" w:rsidP="00DE5440">
      <w:pPr>
        <w:spacing w:after="0" w:line="240" w:lineRule="auto"/>
        <w:rPr>
          <w:rFonts w:ascii="Times New Roman" w:hAnsi="Times New Roman" w:cs="Times New Roman"/>
          <w:sz w:val="18"/>
          <w:lang w:val="ru-RU"/>
        </w:rPr>
      </w:pPr>
    </w:p>
    <w:p w:rsidR="00055010" w:rsidRDefault="00055010" w:rsidP="00055010">
      <w:pPr>
        <w:spacing w:after="0" w:line="23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b/>
          <w:sz w:val="26"/>
          <w:szCs w:val="26"/>
          <w:lang w:val="ru-RU"/>
        </w:rPr>
        <w:t>АО «Гарантийный фонд Республики Коми»</w:t>
      </w:r>
    </w:p>
    <w:p w:rsidR="00055010" w:rsidRPr="00055010" w:rsidRDefault="00055010" w:rsidP="00055010">
      <w:pPr>
        <w:spacing w:after="0" w:line="23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Гарантийный фонд Республики Коми оказывает поддержку малому и среднему бизнесу Республики Коми (юр. лицам и ИП) при получении банковских кредитов.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Акционерное общество «Гарантийный фонд Республики Коми» осуществляет свою деятельность с октября 2010 года (Постановление Правительства Республики Коми от 04 октября 2010 г. №334).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Задачи Фонда: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Развитие системы кредитования малого и среднего предпринимательства.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Максимальное удовлетворение потребностей малого и среднего бизнеса в кредитных ресурсах и оказание поддержки малому и среднему предпринимательству.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Содействие формированию среди населения положительного имиджа предпринимательства.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>Формирование благоприятной внешней среды для развития предпринимательства, в том числе: формирование условий, обеспечивающих устойчивый рост числа субъектов малого и среднего предпринимательства, увеличение доли занятого в таких предприятиях населения.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•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 xml:space="preserve">Обеспечение исполнения обязательств по заключенным договорам поручительства.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Финансовое обеспечение программ развития и поддержки малого и среднего предпринимательства путем аккумулирования бюджетных средств и доходов от собственной деятельности.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Предоставление обеспечения по обязательствам субъектов малого и среднего предпринимательства и организаций инфраструктуры поддержки малого и среднего предпринимательства, основанных на кредитных договорах в форме поручительства.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Увеличение объема обеспечения по обязательствам субъектов малого и среднего предпринимательства и организаций инфраструктуры поддержки малого и среднего предпринимательства, основанных на кредитных договорах в форме поручительства.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 xml:space="preserve">Основным видом деятельности Фонда является предоставление поручительства по обязательствам субъектов малого и среднего предпринимательства и организаций инфраструктуры поддержки малого и среднего предпринимательства. Поручительство предоставляется исключительно субъектам малого и среднего предпринимательства отвечающим критериям отнесения к категории субъектов малого и среднего предпринимательства в соответствии с положениями Федерального закона от 24 июля 2007 года №209-ФЗ «О развитии малого и среднего предпринимательства в Российской Федерации». Следует отметить, что банк может накладывать дополнительные ограничения при предоставлении кредита.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Преимущества работы с Фондом: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Возможность получения кредита в Банке при отсутствии собственного достаточного обеспечения.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Простота схемы получения поручительства (не требуется специального предварительного обращения в Фонд за получением поручительства).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Отсутствие необходимости сбора документов для Фонда (документы в Фонд представляются банком из числа полученных от субъекта предпринимательства); субъект малого (среднего) предпринимательства подписывает только заявку на предоставление поручительства Фонда (по типовой форме), согласованную с 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Банком и в случае принятия положительного решения – договор поручительства (по типовой форме).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Быстрота принятия решения о предоставлении поручительства (решение принимается в срок до 3 рабочих дней после поступления заявки на предоставление поручительства).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Критерии предоставления поручительства Фондом являются простыми и понятными и в целом соответствуют критериям выдачи кредита самими банками.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Отсутствие при предоставлении поручительства сколько-нибудь значимых ограничений по цели, сроку, сумме кредита.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Гибкий подход к обеспечению Заемщика (принимается любое обеспечение в размере не менее 30 % от суммы кредита и процентов за их использование, которое будет одобрено Банком)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 xml:space="preserve">Преимущества при получении поручительства Фонда по кредитным договорам для субъектов малого и среднего предпринимательства имеют занятые в сферах: сельское хозяйство, охота и лесное хозяйство;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въездной и внутренний туризм; транспорт и связь; народно-художественные промыслы; инновационная деятельность.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Условия предоставления поручительств (соответствуют условиям предоставления кредита в банках):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регистрация в соответствии с законодательством Российской Федерации на территории Республики Коми;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осуществление хозяйственной деятельности на дату обращения за получением поручительства Фонда сроком не менее 3 (трех) месяцев;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отсутствие за 3 (три) месяца, предшествующих дате обращения за получением поручительства Фонда нарушений условий ранее заключенных кредитных договоров;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отсутствие на последнюю отчетную дату перед датой обращения за получением поручительства Фонда просроченной задолженности по начисленным налогам, сборам и иным обязательным платежам перед бюджетами всех уровней;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в отношении которых в течение двух лет (либо меньшего срока, в зависимости от срока хозяйственной деятельности), предшествующих дате обращения за получением поручительства Фонда,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подлежит лицензированию);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предоставившим обеспечение кредита в размере не менее 30 % от суммы своих обязательств в части возврата фактически полученной суммы кредита и уплаты процентов на нее;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по кредитам, выдаваемым в валюте Российской Федерации;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по кредитным договорам одного заемщика на общую сумму основного долга не менее 500 (пятисот) тысяч рублей;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по кредитному договору, заключенному на срок не менее 1 (одного) года и не более 7 (семи) лет;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уплатившим Фонду, в установленном договором поручительства порядке, вознаграждение за получение поручительства Фонда.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Как воспользоваться поручительством Фонда?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Необходимо самостоятельно обратиться в Банк, с которым Фонд заключил соглашение о сотрудничестве (далее – Банк-партнер) с заявкой на получение кредита.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 xml:space="preserve">Банк-партнер рассматривает заявку и принимает решение о возможности кредитования.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 xml:space="preserve">Если единственное препятствие к получению кредита - недостаточная залоговая база, то Банк-партнер информирует о возможности привлечения поручительства Фонда.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 xml:space="preserve">Банк-партнер в срок не более 2 (Двух) рабочих дней с момента изъявления Заемщиком согласия направляет в Фонд заявку на получение поручительства.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 xml:space="preserve">Фонд в срок не более 3 (Трех) рабочих дней с момента получения заявки принимает решение о предоставлении поручительства Заемщику.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 xml:space="preserve">Решение Фонда в письменной форме доводится до сведения Банка-партнера в течение 3 (Трех) рабочих дней со дня принятия решения.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 xml:space="preserve">Банк-партнер и Заемщик в срок не позднее 3 (Трех) рабочих дней с момента их уведомления Фондом о принятии решения документально оформляют поручительство Фонда.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 xml:space="preserve">Размер вознаграждения за предоставление поручительства составляет: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по кредитным договорам сроком от одного года до двух лет — 2,0% от суммы предоставленного поручительства;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по кредитным договорам сроком от 2 лет и более — 2,5% от суммы предоставленного поручительства;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ab/>
        <w:t xml:space="preserve">по кредитным договорам «вновь начинающим предпринимателям»* - 0,5% от суммы предоставляемого поручительства.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 xml:space="preserve">Оплата вознаграждения производится единовременно в сроки, установленные договором поручительства.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 xml:space="preserve">Размер поручительства в отношении одного Заемщика (по действующим договорам) не может превышать 10% от активов Фонда, предназначенных для обеспечения исполнения обязательств гарантийного фонда и не более 70% от суммы обязательств заёмщика перед банком по основному долгу.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 xml:space="preserve">Максимальный размер поручительства Гарантийного фонда Республики Коми в отношении одного Заемщика составляет 5(пять) миллионов рублей.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55010" w:rsidRPr="00055010" w:rsidRDefault="00055010" w:rsidP="00452683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Список банков-партнеров, з</w:t>
      </w:r>
      <w:r w:rsidR="00452683">
        <w:rPr>
          <w:rFonts w:ascii="Times New Roman" w:hAnsi="Times New Roman" w:cs="Times New Roman"/>
          <w:sz w:val="26"/>
          <w:szCs w:val="26"/>
          <w:lang w:val="ru-RU"/>
        </w:rPr>
        <w:t xml:space="preserve">аключивших с Фондом соглашения </w:t>
      </w:r>
      <w:r w:rsidRPr="00055010">
        <w:rPr>
          <w:rFonts w:ascii="Times New Roman" w:hAnsi="Times New Roman" w:cs="Times New Roman"/>
          <w:sz w:val="26"/>
          <w:szCs w:val="26"/>
          <w:lang w:val="ru-RU"/>
        </w:rPr>
        <w:t xml:space="preserve">по программе предоставления поручительств: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·  ОАО «Сбербанк России»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· Коми РФ  ОАО «Россельхозбанк»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· Банк ВТБ 24 (ПАО)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· АКБ «Транскапиталбанк» (ПАО)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· ОАО «Банк УРАЛСИБ»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· ОА КБ «Северный Кредит» г. Ухта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· КБ «РОСПРОМБАНК» (ООО) г. Сыктывкар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· КБ «РОСПРОМБАНК» (ООО) г. Усинск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· ОАО АКБ «Пробизнесбанк»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· ПАО «БАНК СГБ»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· ПАО «МТС - банк»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· ОАО «СКБ - банк»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· АО КБ «РУБЛЕВ»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· ПАО «Промсвязьбанк»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lastRenderedPageBreak/>
        <w:t>· ПАО "Ханты-Мансийский Банк Открытие"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· ПАО БАНК «ЮГРА»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Контактные данные: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 xml:space="preserve">Генеральный директор - Чупрова Ольга Геннадьевна    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Время работы: с 09:00 до 17:30 ежедневно, обед с 13:00 до 14:00 (выходные: суббота, воскресенье).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Телефон: 8(8212) 44-55-07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E-mail</w:t>
      </w:r>
      <w:bookmarkStart w:id="0" w:name="_GoBack"/>
      <w:bookmarkEnd w:id="0"/>
      <w:r w:rsidRPr="00055010">
        <w:rPr>
          <w:rFonts w:ascii="Times New Roman" w:hAnsi="Times New Roman" w:cs="Times New Roman"/>
          <w:sz w:val="26"/>
          <w:szCs w:val="26"/>
          <w:lang w:val="ru-RU"/>
        </w:rPr>
        <w:t>: gendir.garantfond@gmail.com</w:t>
      </w:r>
    </w:p>
    <w:p w:rsidR="00055010" w:rsidRPr="00055010" w:rsidRDefault="00055010" w:rsidP="00055010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55010">
        <w:rPr>
          <w:rFonts w:ascii="Times New Roman" w:hAnsi="Times New Roman" w:cs="Times New Roman"/>
          <w:sz w:val="26"/>
          <w:szCs w:val="26"/>
          <w:lang w:val="ru-RU"/>
        </w:rPr>
        <w:t>Адрес: г. Сыктывкар, ул. Интернациональная, д. 108, оф. 303.</w:t>
      </w:r>
    </w:p>
    <w:sectPr w:rsidR="00055010" w:rsidRPr="00055010" w:rsidSect="00262A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3"/>
    <w:rsid w:val="00055010"/>
    <w:rsid w:val="00127EEF"/>
    <w:rsid w:val="00137A3F"/>
    <w:rsid w:val="001649DA"/>
    <w:rsid w:val="00165D32"/>
    <w:rsid w:val="00203A20"/>
    <w:rsid w:val="00262ACC"/>
    <w:rsid w:val="002B130A"/>
    <w:rsid w:val="003C3123"/>
    <w:rsid w:val="0041397B"/>
    <w:rsid w:val="00446342"/>
    <w:rsid w:val="00452683"/>
    <w:rsid w:val="004D62A6"/>
    <w:rsid w:val="004E68D2"/>
    <w:rsid w:val="00544CA6"/>
    <w:rsid w:val="005B7529"/>
    <w:rsid w:val="006107B7"/>
    <w:rsid w:val="00680026"/>
    <w:rsid w:val="00691DB9"/>
    <w:rsid w:val="007244AF"/>
    <w:rsid w:val="007257E7"/>
    <w:rsid w:val="00781C30"/>
    <w:rsid w:val="007E689B"/>
    <w:rsid w:val="00800207"/>
    <w:rsid w:val="00800E7C"/>
    <w:rsid w:val="008B3FFF"/>
    <w:rsid w:val="008D47A5"/>
    <w:rsid w:val="009D2137"/>
    <w:rsid w:val="00A70FC7"/>
    <w:rsid w:val="00AF72C2"/>
    <w:rsid w:val="00B50C77"/>
    <w:rsid w:val="00B651C1"/>
    <w:rsid w:val="00B72839"/>
    <w:rsid w:val="00B90A51"/>
    <w:rsid w:val="00BC4D7A"/>
    <w:rsid w:val="00BD6AE5"/>
    <w:rsid w:val="00BE5A53"/>
    <w:rsid w:val="00C40239"/>
    <w:rsid w:val="00C80856"/>
    <w:rsid w:val="00D023F1"/>
    <w:rsid w:val="00D32414"/>
    <w:rsid w:val="00D408E2"/>
    <w:rsid w:val="00D659C8"/>
    <w:rsid w:val="00DC3616"/>
    <w:rsid w:val="00DE5440"/>
    <w:rsid w:val="00E63FB1"/>
    <w:rsid w:val="00E901AC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BCAC0-9A08-46CC-BB70-DB317C1F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DB9"/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D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691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7B7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semiHidden/>
    <w:unhideWhenUsed/>
    <w:rsid w:val="00BC4D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8B3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B13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DF5B-9272-4885-8077-6A796058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Шмидт Ольга</dc:creator>
  <cp:lastModifiedBy>РК Союз Промышленников</cp:lastModifiedBy>
  <cp:revision>3</cp:revision>
  <cp:lastPrinted>2016-04-12T14:33:00Z</cp:lastPrinted>
  <dcterms:created xsi:type="dcterms:W3CDTF">2016-04-19T06:44:00Z</dcterms:created>
  <dcterms:modified xsi:type="dcterms:W3CDTF">2016-04-19T06:48:00Z</dcterms:modified>
</cp:coreProperties>
</file>