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24" w:rsidRDefault="00476124" w:rsidP="00476124">
      <w:pPr>
        <w:pStyle w:val="p16"/>
        <w:shd w:val="clear" w:color="auto" w:fill="FFFFFF"/>
        <w:spacing w:before="0" w:beforeAutospacing="0" w:after="0" w:afterAutospacing="0"/>
        <w:ind w:firstLine="566"/>
        <w:jc w:val="both"/>
        <w:rPr>
          <w:color w:val="000000"/>
          <w:sz w:val="26"/>
          <w:szCs w:val="26"/>
        </w:rPr>
      </w:pPr>
      <w:bookmarkStart w:id="0" w:name="_GoBack"/>
      <w:bookmarkEnd w:id="0"/>
      <w:r w:rsidRPr="00476124">
        <w:rPr>
          <w:b/>
          <w:color w:val="000000"/>
          <w:sz w:val="32"/>
          <w:szCs w:val="32"/>
        </w:rPr>
        <w:t>Информация об изменениях в налоговом законодательстве с 2015 года</w:t>
      </w:r>
      <w:r>
        <w:rPr>
          <w:color w:val="000000"/>
          <w:sz w:val="26"/>
          <w:szCs w:val="26"/>
        </w:rPr>
        <w:t>.</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rStyle w:val="s1"/>
          <w:b/>
          <w:bCs/>
          <w:color w:val="000000"/>
          <w:sz w:val="26"/>
          <w:szCs w:val="26"/>
        </w:rPr>
        <w:t>1. Налог на имущество</w:t>
      </w:r>
    </w:p>
    <w:p w:rsidR="00476124" w:rsidRDefault="00476124" w:rsidP="00476124">
      <w:pPr>
        <w:pStyle w:val="p16"/>
        <w:shd w:val="clear" w:color="auto" w:fill="FFFFFF"/>
        <w:spacing w:before="0" w:beforeAutospacing="0" w:after="0" w:afterAutospacing="0"/>
        <w:ind w:firstLine="566"/>
        <w:jc w:val="both"/>
        <w:rPr>
          <w:color w:val="000000"/>
          <w:sz w:val="26"/>
          <w:szCs w:val="26"/>
        </w:rPr>
      </w:pPr>
      <w:proofErr w:type="gramStart"/>
      <w:r>
        <w:rPr>
          <w:color w:val="000000"/>
          <w:sz w:val="26"/>
          <w:szCs w:val="26"/>
        </w:rPr>
        <w:t>Для индивидуальных предпринимателей и организаций, применяющих систему налогообложения в виде УСН и ЕНВД в НК РФ внесено исключение: им</w:t>
      </w:r>
      <w:r>
        <w:rPr>
          <w:rStyle w:val="apple-converted-space"/>
          <w:color w:val="000000"/>
          <w:sz w:val="26"/>
          <w:szCs w:val="26"/>
        </w:rPr>
        <w:t> </w:t>
      </w:r>
      <w:r>
        <w:rPr>
          <w:rStyle w:val="s3"/>
          <w:color w:val="000000"/>
          <w:sz w:val="26"/>
          <w:szCs w:val="26"/>
          <w:u w:val="single"/>
        </w:rPr>
        <w:t>придется</w:t>
      </w:r>
      <w:r>
        <w:rPr>
          <w:rStyle w:val="apple-converted-space"/>
          <w:color w:val="000000"/>
          <w:sz w:val="26"/>
          <w:szCs w:val="26"/>
        </w:rPr>
        <w:t> </w:t>
      </w:r>
      <w:r>
        <w:rPr>
          <w:color w:val="000000"/>
          <w:sz w:val="26"/>
          <w:szCs w:val="26"/>
        </w:rPr>
        <w:t>уплачивать налог на имущество в отношении используемых в предпринимательской деятельности объектов недвижимого имущества, налоговая база по которым определяется как их кадастровая стоимость в соответствии с НК РФ (до 2015 года налогоплательщики, применяющие специальные налоговые режимы, освобождались от уплаты налога на</w:t>
      </w:r>
      <w:proofErr w:type="gramEnd"/>
      <w:r>
        <w:rPr>
          <w:color w:val="000000"/>
          <w:sz w:val="26"/>
          <w:szCs w:val="26"/>
        </w:rPr>
        <w:t xml:space="preserve"> имущество). Речь идет об объектах, указанных в п. 1 ст. 378.2 НК РФ: административно-деловых и торговых центрах и помещениях в них, нежилых помещениях для размещения офисов, торговых объектов, объектов общепита и бытового обслуживания.</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xml:space="preserve">Субъектам предоставлено право </w:t>
      </w:r>
      <w:proofErr w:type="gramStart"/>
      <w:r>
        <w:rPr>
          <w:color w:val="000000"/>
          <w:sz w:val="26"/>
          <w:szCs w:val="26"/>
        </w:rPr>
        <w:t>сужать</w:t>
      </w:r>
      <w:proofErr w:type="gramEnd"/>
      <w:r>
        <w:rPr>
          <w:color w:val="000000"/>
          <w:sz w:val="26"/>
          <w:szCs w:val="26"/>
        </w:rPr>
        <w:t xml:space="preserve"> критерии отнесения объектов недвижимого имущества к налогообложению по новым правилам. Так, в нашей республике налоговая база как кадастровая стоимость объектов недвижимого имущества определяется только в отношении административно-деловых центров и торговых центров (комплексов) общей площадью свыше 1000 кв. м. и помещений в них. Перечень объектов в настоящее время определяется Министерством экономического развития.</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Ставка налога на имущество по таким объектам в 2015 году составит 1,5%, с 2016 года – 2% (Закон РК 97-РЗ от 26.09.2014).</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Индивидуальные предприниматели уплачивают налог на имущество на основании единых налоговых уведомлений, срок уплаты налога за 2015 год – 01.10.2016.</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rStyle w:val="s1"/>
          <w:b/>
          <w:bCs/>
          <w:color w:val="000000"/>
          <w:sz w:val="26"/>
          <w:szCs w:val="26"/>
        </w:rPr>
        <w:t>2. Изменения по патентной системе налогообложения</w:t>
      </w:r>
    </w:p>
    <w:p w:rsidR="00476124" w:rsidRDefault="00476124" w:rsidP="00476124">
      <w:pPr>
        <w:pStyle w:val="p17"/>
        <w:shd w:val="clear" w:color="auto" w:fill="FFFFFF"/>
        <w:spacing w:before="0" w:beforeAutospacing="0" w:after="0" w:afterAutospacing="0"/>
        <w:ind w:firstLine="540"/>
        <w:jc w:val="both"/>
        <w:rPr>
          <w:color w:val="000000"/>
          <w:sz w:val="26"/>
          <w:szCs w:val="26"/>
        </w:rPr>
      </w:pPr>
      <w:r>
        <w:rPr>
          <w:color w:val="000000"/>
          <w:sz w:val="26"/>
          <w:szCs w:val="26"/>
        </w:rPr>
        <w:t>- В Республике Коми в Закон о патентной системе внесены изменения, в соответствии с которыми размер потенциально возможного годового дохода с 2015 года будет различаться в зависимости от места, где будет осуществляться деятельность: в городском округе и муниципальном районе (Закон 87-РЗ в ред. Закона 143-РЗ от 27.11.2014)</w:t>
      </w:r>
    </w:p>
    <w:p w:rsidR="00476124" w:rsidRDefault="00476124" w:rsidP="00476124">
      <w:pPr>
        <w:pStyle w:val="p17"/>
        <w:shd w:val="clear" w:color="auto" w:fill="FFFFFF"/>
        <w:spacing w:before="0" w:beforeAutospacing="0" w:after="0" w:afterAutospacing="0"/>
        <w:ind w:firstLine="540"/>
        <w:jc w:val="both"/>
        <w:rPr>
          <w:color w:val="000000"/>
          <w:sz w:val="26"/>
          <w:szCs w:val="26"/>
        </w:rPr>
      </w:pPr>
      <w:r>
        <w:rPr>
          <w:color w:val="000000"/>
          <w:sz w:val="26"/>
          <w:szCs w:val="26"/>
        </w:rPr>
        <w:t>- патенты по патентной системе могут действовать на территории не только субъекта РФ, но и муниципальных образований или группы муниципальных образований (например, если ИП осуществляет деятельность на территории нескольких МР, он может подать заявление на получение патента в один из них);</w:t>
      </w:r>
    </w:p>
    <w:p w:rsidR="00476124" w:rsidRDefault="00476124" w:rsidP="00476124">
      <w:pPr>
        <w:pStyle w:val="p18"/>
        <w:shd w:val="clear" w:color="auto" w:fill="FFFFFF"/>
        <w:spacing w:before="0" w:beforeAutospacing="0" w:after="0" w:afterAutospacing="0"/>
        <w:ind w:firstLine="566"/>
        <w:jc w:val="both"/>
        <w:rPr>
          <w:color w:val="000000"/>
          <w:sz w:val="26"/>
          <w:szCs w:val="26"/>
        </w:rPr>
      </w:pPr>
      <w:r>
        <w:rPr>
          <w:color w:val="000000"/>
          <w:sz w:val="26"/>
          <w:szCs w:val="26"/>
        </w:rPr>
        <w:t>- не заполнение обязательных полей в заявлении на получение патента влечет отказ в его выдаче (</w:t>
      </w:r>
      <w:r>
        <w:rPr>
          <w:rStyle w:val="s4"/>
          <w:color w:val="0000FF"/>
          <w:sz w:val="26"/>
          <w:szCs w:val="26"/>
        </w:rPr>
        <w:t>п. п. 5 п. 4 ст. 346.45</w:t>
      </w:r>
      <w:r>
        <w:rPr>
          <w:rStyle w:val="apple-converted-space"/>
          <w:color w:val="000000"/>
          <w:sz w:val="26"/>
          <w:szCs w:val="26"/>
        </w:rPr>
        <w:t> </w:t>
      </w:r>
      <w:r>
        <w:rPr>
          <w:color w:val="000000"/>
          <w:sz w:val="26"/>
          <w:szCs w:val="26"/>
        </w:rPr>
        <w:t>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rStyle w:val="s1"/>
          <w:b/>
          <w:bCs/>
          <w:color w:val="000000"/>
          <w:sz w:val="26"/>
          <w:szCs w:val="26"/>
        </w:rPr>
        <w:t>3. Индивидуальные предприниматели уплачивают земельный налог на основании налоговых уведомлений</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xml:space="preserve">С 1 января 2015 г. в соответствии с изменениями в гл. 31 НК РФ индивидуальные предприниматели, как и физлица, не зарегистрированные в данном качестве, уплачивают земельный налог на основании налоговых уведомлений, которые направляет инспекция (п. 4 ст. 397 НК РФ). Определение налоговой базы и исчисление суммы налога к уплате в отношении участков, которыми владеют индивидуальные предприниматели, теперь является обязанностью налоговых органов (п. 4 ст. 391 , п. 3 ст. 396 НК РФ). Новые правила применяются в отношении налоговых периодов, начиная с 2015 г. Т.е., за 2014 г. </w:t>
      </w:r>
      <w:r>
        <w:rPr>
          <w:color w:val="000000"/>
          <w:sz w:val="26"/>
          <w:szCs w:val="26"/>
        </w:rPr>
        <w:lastRenderedPageBreak/>
        <w:t>ИП представляют в срок до 01.02.2015 налоговую декларацию по земельному налогу и уплачивают налог на основании этой декларации.</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rStyle w:val="s1"/>
          <w:b/>
          <w:bCs/>
          <w:color w:val="000000"/>
          <w:sz w:val="26"/>
          <w:szCs w:val="26"/>
        </w:rPr>
        <w:t>4.Изменения по НДС</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Начиная с отчетности за 1 квартал 2015 года, вводится расширенное электронное декларирование по НДС, т.е. в налоговую декларацию будут включаться сведения их книги покупок и книги продаж, а также журналов выставленных счетов-фактур. Соответственно, поменялись форма и формат декларации по НДС.</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Бесплатный программный продукт «Налогоплательщик ЮЛ», позволяющий сформировать расширенную налоговую декларацию по НДС, можно бесплатно загрузить с официального сайта ФНС России.</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Также в НК РФ внесены изменения, в соответствии с которыми декларация по НДС, представленная на бумажном носителе, будет считаться не представленной.</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Организации и индивидуальные предприниматели, имеющие небольшую численность работников и невысокий уровень доходов от операций по реализации товаров (работ, услуг) либо занимающиеся определенными видами деятельности, могут на законных основаниях избежать электронного декларирования по НДС. Такая возможность предусмотрена для налогоплательщиков НДС, освобожденных от исполнения обязанностей, связанных с исчислением и уплатой данного налога на основании статьи 145 Кодекса, а также для налогоплательщиков, применяющих специальные налоговые режимы (упрощенную систему налогообложения, единый вмененный налог).</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rStyle w:val="s1"/>
          <w:b/>
          <w:bCs/>
          <w:color w:val="000000"/>
          <w:sz w:val="26"/>
          <w:szCs w:val="26"/>
        </w:rPr>
        <w:t>5. Законодательно закреплена возможность использования личного кабинета налогоплательщика в налоговых правоотношениях</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С 1 июля 2015 г. в Налоговом кодексе РФ закрепляется понятие личного кабинета налогоплательщика. Согласно п. 1 ст. 11.2 НК РФ им признается информационный ресурс, размещенный на официальном сайте ФНС России. В Налоговом кодексе РФ предусмотрены случаи, когда данный ресурс используется для реализации налогоплательщиком и инспекцией своих прав и обязанностей. В частности, с помощью личного кабинета могут быть осуществлены следующие действия:</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передача в налоговые органы организациями и индивидуальными предпринимателями сведений, определенных в п. 2 ст. 23 НК РФ, в том числе о случаях участия в российских организациях (при прямой доле участия свыше 10 процентов), а также об открытии (закрытии) обособленных подразделений (п. 7 ст. 23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передача налогоплательщику акта совместной сверки (п. п. 11 п. 1 ст. 32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направление инспекцией налогового уведомления (п. 4 ст. 52 НК РФ). Напомним, что на основании данного уведомления физлица уплачивают транспортный налог, земельный налог и налог на имущество (п. 3 ст. 363, п. 4 ст. 397, п. 2 ст. 409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передача налогоплательщику требования об уплате налога (п. 6 ст. 69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подача налогоплательщиком заявления о зачете или возврате излишне уплаченных сумм налога, а также о возврате излишне взысканных сумм (п. п. 4 , 5 , 6 ст. 78 и п. п. 2 и 5 ст. 79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lastRenderedPageBreak/>
        <w:t>- подача налогоплательщиком декларации, а также расчета авансовых платежей по налогу или расчета по сбору (п. п. 1 и 4 ст. 80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 представление налогоплательщиком документов по требованию инспекции в порядке ст. 93 НК РФ (п. 2 ст. 93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Порядок осуществления документооборота через личный кабинет налогоплательщика должна утвердить ФНС России (п. 4 ст. 31 НК РФ).</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Напомним, что информационные ресурсы "Личный кабинет налогоплательщика юридического лица" и "Личный кабинет налогоплательщика для физических лиц" уже функционируют на сайте ФНС России. В 2015 году будет запущен «Личный кабинет для индивидуальных предпринимателей».</w:t>
      </w:r>
    </w:p>
    <w:p w:rsidR="00476124" w:rsidRDefault="00476124" w:rsidP="00476124">
      <w:pPr>
        <w:pStyle w:val="p16"/>
        <w:shd w:val="clear" w:color="auto" w:fill="FFFFFF"/>
        <w:spacing w:before="0" w:beforeAutospacing="0" w:after="0" w:afterAutospacing="0"/>
        <w:ind w:firstLine="566"/>
        <w:jc w:val="both"/>
        <w:rPr>
          <w:color w:val="000000"/>
          <w:sz w:val="26"/>
          <w:szCs w:val="26"/>
        </w:rPr>
      </w:pPr>
      <w:r>
        <w:rPr>
          <w:color w:val="000000"/>
          <w:sz w:val="26"/>
          <w:szCs w:val="26"/>
        </w:rPr>
        <w:t>Подробную информацию можно найти на сайте ФНС России</w:t>
      </w:r>
      <w:r>
        <w:rPr>
          <w:rStyle w:val="apple-converted-space"/>
          <w:color w:val="000000"/>
          <w:sz w:val="26"/>
          <w:szCs w:val="26"/>
        </w:rPr>
        <w:t> </w:t>
      </w:r>
      <w:hyperlink r:id="rId5" w:tgtFrame="_blank" w:history="1">
        <w:r>
          <w:rPr>
            <w:rStyle w:val="s2"/>
            <w:color w:val="0000FF"/>
            <w:sz w:val="26"/>
            <w:szCs w:val="26"/>
            <w:u w:val="single"/>
          </w:rPr>
          <w:t>www.nalog.ru</w:t>
        </w:r>
      </w:hyperlink>
      <w:r>
        <w:rPr>
          <w:color w:val="000000"/>
          <w:sz w:val="26"/>
          <w:szCs w:val="26"/>
        </w:rPr>
        <w:t>.</w:t>
      </w:r>
    </w:p>
    <w:p w:rsidR="00227653" w:rsidRDefault="00E76758"/>
    <w:sectPr w:rsidR="0022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84"/>
    <w:rsid w:val="00476124"/>
    <w:rsid w:val="004B1F59"/>
    <w:rsid w:val="00684B84"/>
    <w:rsid w:val="00E76758"/>
    <w:rsid w:val="00EA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76124"/>
  </w:style>
  <w:style w:type="character" w:customStyle="1" w:styleId="apple-converted-space">
    <w:name w:val="apple-converted-space"/>
    <w:basedOn w:val="a0"/>
    <w:rsid w:val="00476124"/>
  </w:style>
  <w:style w:type="character" w:customStyle="1" w:styleId="s3">
    <w:name w:val="s3"/>
    <w:basedOn w:val="a0"/>
    <w:rsid w:val="00476124"/>
  </w:style>
  <w:style w:type="paragraph" w:customStyle="1" w:styleId="p17">
    <w:name w:val="p17"/>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76124"/>
  </w:style>
  <w:style w:type="character" w:customStyle="1" w:styleId="s2">
    <w:name w:val="s2"/>
    <w:basedOn w:val="a0"/>
    <w:rsid w:val="00476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6">
    <w:name w:val="p16"/>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76124"/>
  </w:style>
  <w:style w:type="character" w:customStyle="1" w:styleId="apple-converted-space">
    <w:name w:val="apple-converted-space"/>
    <w:basedOn w:val="a0"/>
    <w:rsid w:val="00476124"/>
  </w:style>
  <w:style w:type="character" w:customStyle="1" w:styleId="s3">
    <w:name w:val="s3"/>
    <w:basedOn w:val="a0"/>
    <w:rsid w:val="00476124"/>
  </w:style>
  <w:style w:type="paragraph" w:customStyle="1" w:styleId="p17">
    <w:name w:val="p17"/>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76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76124"/>
  </w:style>
  <w:style w:type="character" w:customStyle="1" w:styleId="s2">
    <w:name w:val="s2"/>
    <w:basedOn w:val="a0"/>
    <w:rsid w:val="00476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3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r.xml?sk=7fcafec3e85af0b29053e687c0190d22&amp;url=http%3A%2F%2Fwww.n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Бобков Игорь Янович</dc:creator>
  <cp:lastModifiedBy>Каталова Анна Евгеньевна</cp:lastModifiedBy>
  <cp:revision>2</cp:revision>
  <dcterms:created xsi:type="dcterms:W3CDTF">2014-12-23T14:20:00Z</dcterms:created>
  <dcterms:modified xsi:type="dcterms:W3CDTF">2014-12-23T14:20:00Z</dcterms:modified>
</cp:coreProperties>
</file>