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24" w:rsidRDefault="00476124" w:rsidP="00476124">
      <w:pPr>
        <w:pStyle w:val="p16"/>
        <w:shd w:val="clear" w:color="auto" w:fill="FFFFFF"/>
        <w:spacing w:before="0" w:beforeAutospacing="0" w:after="0" w:afterAutospacing="0"/>
        <w:ind w:firstLine="566"/>
        <w:jc w:val="both"/>
        <w:rPr>
          <w:color w:val="000000"/>
          <w:sz w:val="26"/>
          <w:szCs w:val="26"/>
        </w:rPr>
      </w:pPr>
      <w:bookmarkStart w:id="0" w:name="_GoBack"/>
      <w:bookmarkEnd w:id="0"/>
      <w:r w:rsidRPr="00476124">
        <w:rPr>
          <w:b/>
          <w:color w:val="000000"/>
          <w:sz w:val="32"/>
          <w:szCs w:val="32"/>
        </w:rPr>
        <w:t>Информация об изменениях в налоговом законодательстве с 2015 года</w:t>
      </w:r>
      <w:r>
        <w:rPr>
          <w:color w:val="000000"/>
          <w:sz w:val="26"/>
          <w:szCs w:val="26"/>
        </w:rPr>
        <w:t>.</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rStyle w:val="s1"/>
          <w:b/>
          <w:bCs/>
          <w:color w:val="000000"/>
          <w:sz w:val="26"/>
          <w:szCs w:val="26"/>
        </w:rPr>
        <w:t>1. Налог на имущество</w:t>
      </w:r>
    </w:p>
    <w:p w:rsidR="00476124" w:rsidRDefault="00476124" w:rsidP="00476124">
      <w:pPr>
        <w:pStyle w:val="p16"/>
        <w:shd w:val="clear" w:color="auto" w:fill="FFFFFF"/>
        <w:spacing w:before="0" w:beforeAutospacing="0" w:after="0" w:afterAutospacing="0"/>
        <w:ind w:firstLine="566"/>
        <w:jc w:val="both"/>
        <w:rPr>
          <w:color w:val="000000"/>
          <w:sz w:val="26"/>
          <w:szCs w:val="26"/>
        </w:rPr>
      </w:pPr>
      <w:proofErr w:type="gramStart"/>
      <w:r>
        <w:rPr>
          <w:color w:val="000000"/>
          <w:sz w:val="26"/>
          <w:szCs w:val="26"/>
        </w:rPr>
        <w:t>Для индивидуальных предпринимателей и организаций, применяющих систему налогообложения в виде УСН и ЕНВД в НК РФ внесено исключение: им</w:t>
      </w:r>
      <w:r>
        <w:rPr>
          <w:rStyle w:val="apple-converted-space"/>
          <w:color w:val="000000"/>
          <w:sz w:val="26"/>
          <w:szCs w:val="26"/>
        </w:rPr>
        <w:t> </w:t>
      </w:r>
      <w:r>
        <w:rPr>
          <w:rStyle w:val="s3"/>
          <w:color w:val="000000"/>
          <w:sz w:val="26"/>
          <w:szCs w:val="26"/>
          <w:u w:val="single"/>
        </w:rPr>
        <w:t>придется</w:t>
      </w:r>
      <w:r>
        <w:rPr>
          <w:rStyle w:val="apple-converted-space"/>
          <w:color w:val="000000"/>
          <w:sz w:val="26"/>
          <w:szCs w:val="26"/>
        </w:rPr>
        <w:t> </w:t>
      </w:r>
      <w:r>
        <w:rPr>
          <w:color w:val="000000"/>
          <w:sz w:val="26"/>
          <w:szCs w:val="26"/>
        </w:rPr>
        <w:t>уплачивать налог на имущество в отношении используемых в предпринимательской деятельности объектов недвижимого имущества, налоговая база по которым определяется как их кадастровая стоимость в соответствии с НК РФ (до 2015 года налогоплательщики, применяющие специальные налоговые режимы, освобождались от уплаты налога на</w:t>
      </w:r>
      <w:proofErr w:type="gramEnd"/>
      <w:r>
        <w:rPr>
          <w:color w:val="000000"/>
          <w:sz w:val="26"/>
          <w:szCs w:val="26"/>
        </w:rPr>
        <w:t xml:space="preserve"> имущество). Речь идет об объектах, указанных в п. 1 ст. 378.2 НК РФ: административно-деловых и торговых центрах и помещениях в них, нежилых помещениях для размещения офисов, торговых объектов, объектов общепита и бытового обслуживания.</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color w:val="000000"/>
          <w:sz w:val="26"/>
          <w:szCs w:val="26"/>
        </w:rPr>
        <w:t xml:space="preserve">Субъектам предоставлено право </w:t>
      </w:r>
      <w:proofErr w:type="gramStart"/>
      <w:r>
        <w:rPr>
          <w:color w:val="000000"/>
          <w:sz w:val="26"/>
          <w:szCs w:val="26"/>
        </w:rPr>
        <w:t>сужать</w:t>
      </w:r>
      <w:proofErr w:type="gramEnd"/>
      <w:r>
        <w:rPr>
          <w:color w:val="000000"/>
          <w:sz w:val="26"/>
          <w:szCs w:val="26"/>
        </w:rPr>
        <w:t xml:space="preserve"> критерии отнесения объектов недвижимого имущества к налогообложению по новым правилам. Так, в нашей республике налоговая база как кадастровая стоимость объектов недвижимого имущества определяется только в отношении административно-деловых центров и торговых центров (комплексов) общей площадью свыше 1000 кв. м. и помещений в них. Перечень объектов в настоящее время определяется Министерством экономического развития.</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color w:val="000000"/>
          <w:sz w:val="26"/>
          <w:szCs w:val="26"/>
        </w:rPr>
        <w:t>Ставка налога на имущество по таким объектам в 2015 году составит 1,5%, с 2016 года – 2% (Закон РК 97-РЗ от 26.09.2014).</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color w:val="000000"/>
          <w:sz w:val="26"/>
          <w:szCs w:val="26"/>
        </w:rPr>
        <w:t>Индивидуальные предприниматели уплачивают налог на имущество на основании единых налоговых уведомлений, срок уплаты налога за 2015 год – 01.10.2016.</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rStyle w:val="s1"/>
          <w:b/>
          <w:bCs/>
          <w:color w:val="000000"/>
          <w:sz w:val="26"/>
          <w:szCs w:val="26"/>
        </w:rPr>
        <w:t>2. Изменения по патентной системе налогообложения</w:t>
      </w:r>
    </w:p>
    <w:p w:rsidR="00476124" w:rsidRDefault="00476124" w:rsidP="00476124">
      <w:pPr>
        <w:pStyle w:val="p17"/>
        <w:shd w:val="clear" w:color="auto" w:fill="FFFFFF"/>
        <w:spacing w:before="0" w:beforeAutospacing="0" w:after="0" w:afterAutospacing="0"/>
        <w:ind w:firstLine="540"/>
        <w:jc w:val="both"/>
        <w:rPr>
          <w:color w:val="000000"/>
          <w:sz w:val="26"/>
          <w:szCs w:val="26"/>
        </w:rPr>
      </w:pPr>
      <w:r>
        <w:rPr>
          <w:color w:val="000000"/>
          <w:sz w:val="26"/>
          <w:szCs w:val="26"/>
        </w:rPr>
        <w:t>- В Республике Коми в Закон о патентной системе внесены изменения, в соответствии с которыми размер потенциально возможного годового дохода с 2015 года будет различаться в зависимости от места, где будет осуществляться деятельность: в городском округе и муниципальном районе (Закон 87-РЗ в ред. Закона 143-РЗ от 27.11.2014)</w:t>
      </w:r>
    </w:p>
    <w:p w:rsidR="00476124" w:rsidRDefault="00476124" w:rsidP="00476124">
      <w:pPr>
        <w:pStyle w:val="p17"/>
        <w:shd w:val="clear" w:color="auto" w:fill="FFFFFF"/>
        <w:spacing w:before="0" w:beforeAutospacing="0" w:after="0" w:afterAutospacing="0"/>
        <w:ind w:firstLine="540"/>
        <w:jc w:val="both"/>
        <w:rPr>
          <w:color w:val="000000"/>
          <w:sz w:val="26"/>
          <w:szCs w:val="26"/>
        </w:rPr>
      </w:pPr>
      <w:r>
        <w:rPr>
          <w:color w:val="000000"/>
          <w:sz w:val="26"/>
          <w:szCs w:val="26"/>
        </w:rPr>
        <w:t>- патенты по патентной системе могут действовать на территории не только субъекта РФ, но и муниципальных образований или группы муниципальных образований (например, если ИП осуществляет деятельность на территории нескольких МР, он может подать заявление на получение патента в один из них);</w:t>
      </w:r>
    </w:p>
    <w:p w:rsidR="00476124" w:rsidRDefault="00476124" w:rsidP="00476124">
      <w:pPr>
        <w:pStyle w:val="p18"/>
        <w:shd w:val="clear" w:color="auto" w:fill="FFFFFF"/>
        <w:spacing w:before="0" w:beforeAutospacing="0" w:after="0" w:afterAutospacing="0"/>
        <w:ind w:firstLine="566"/>
        <w:jc w:val="both"/>
        <w:rPr>
          <w:color w:val="000000"/>
          <w:sz w:val="26"/>
          <w:szCs w:val="26"/>
        </w:rPr>
      </w:pPr>
      <w:r>
        <w:rPr>
          <w:color w:val="000000"/>
          <w:sz w:val="26"/>
          <w:szCs w:val="26"/>
        </w:rPr>
        <w:t>- не заполнение обязательных полей в заявлении на получение патента влечет отказ в его выдаче (</w:t>
      </w:r>
      <w:r>
        <w:rPr>
          <w:rStyle w:val="s4"/>
          <w:color w:val="0000FF"/>
          <w:sz w:val="26"/>
          <w:szCs w:val="26"/>
        </w:rPr>
        <w:t>п. п. 5 п. 4 ст. 346.45</w:t>
      </w:r>
      <w:r>
        <w:rPr>
          <w:rStyle w:val="apple-converted-space"/>
          <w:color w:val="000000"/>
          <w:sz w:val="26"/>
          <w:szCs w:val="26"/>
        </w:rPr>
        <w:t> </w:t>
      </w:r>
      <w:r>
        <w:rPr>
          <w:color w:val="000000"/>
          <w:sz w:val="26"/>
          <w:szCs w:val="26"/>
        </w:rPr>
        <w:t>НК РФ).</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rStyle w:val="s1"/>
          <w:b/>
          <w:bCs/>
          <w:color w:val="000000"/>
          <w:sz w:val="26"/>
          <w:szCs w:val="26"/>
        </w:rPr>
        <w:t>3. Индивидуальные предприниматели уплачивают земельный налог на основании налоговых уведомлений</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color w:val="000000"/>
          <w:sz w:val="26"/>
          <w:szCs w:val="26"/>
        </w:rPr>
        <w:t xml:space="preserve">С 1 января 2015 г. в соответствии с изменениями в гл. 31 НК РФ индивидуальные предприниматели, как и физлица, не зарегистрированные в данном качестве, уплачивают земельный налог на основании налоговых уведомлений, которые направляет инспекция (п. 4 ст. 397 НК РФ). Определение налоговой базы и исчисление суммы налога к уплате в отношении участков, которыми владеют индивидуальные предприниматели, теперь является обязанностью налоговых органов (п. 4 ст. 391 , п. 3 ст. 396 НК РФ). Новые правила применяются в отношении налоговых периодов, начиная с 2015 г. Т.е., за 2014 г. </w:t>
      </w:r>
      <w:r>
        <w:rPr>
          <w:color w:val="000000"/>
          <w:sz w:val="26"/>
          <w:szCs w:val="26"/>
        </w:rPr>
        <w:lastRenderedPageBreak/>
        <w:t>ИП представляют в срок до 01.02.2015 налоговую декларацию по земельному налогу и уплачивают налог на основании этой декларации.</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rStyle w:val="s1"/>
          <w:b/>
          <w:bCs/>
          <w:color w:val="000000"/>
          <w:sz w:val="26"/>
          <w:szCs w:val="26"/>
        </w:rPr>
        <w:t>4.Изменения по НДС</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color w:val="000000"/>
          <w:sz w:val="26"/>
          <w:szCs w:val="26"/>
        </w:rPr>
        <w:t>Начиная с отчетности за 1 квартал 2015 года, вводится расширенное электронное декларирование по НДС, т.е. в налоговую декларацию будут включаться сведения их книги покупок и книги продаж, а также журналов выставленных счетов-фактур. Соответственно, поменялись форма и формат декларации по НДС.</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color w:val="000000"/>
          <w:sz w:val="26"/>
          <w:szCs w:val="26"/>
        </w:rPr>
        <w:t>Бесплатный программный продукт «Налогоплательщик ЮЛ», позволяющий сформировать расширенную налоговую декларацию по НДС, можно бесплатно загрузить с официального сайта ФНС России.</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color w:val="000000"/>
          <w:sz w:val="26"/>
          <w:szCs w:val="26"/>
        </w:rPr>
        <w:t>Также в НК РФ внесены изменения, в соответствии с которыми декларация по НДС, представленная на бумажном носителе, будет считаться не представленной.</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color w:val="000000"/>
          <w:sz w:val="26"/>
          <w:szCs w:val="26"/>
        </w:rPr>
        <w:t>Организации и индивидуальные предприниматели, имеющие небольшую численность работников и невысокий уровень доходов от операций по реализации товаров (работ, услуг) либо занимающиеся определенными видами деятельности, могут на законных основаниях избежать электронного декларирования по НДС. Такая возможность предусмотрена для налогоплательщиков НДС, освобожденных от исполнения обязанностей, связанных с исчислением и уплатой данного налога на основании статьи 145 Кодекса, а также для налогоплательщиков, применяющих специальные налоговые режимы (упрощенную систему налогообложения, единый вмененный налог).</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rStyle w:val="s1"/>
          <w:b/>
          <w:bCs/>
          <w:color w:val="000000"/>
          <w:sz w:val="26"/>
          <w:szCs w:val="26"/>
        </w:rPr>
        <w:t>5. Законодательно закреплена возможность использования личного кабинета налогоплательщика в налоговых правоотношениях</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color w:val="000000"/>
          <w:sz w:val="26"/>
          <w:szCs w:val="26"/>
        </w:rPr>
        <w:t>С 1 июля 2015 г. в Налоговом кодексе РФ закрепляется понятие личного кабинета налогоплательщика. Согласно п. 1 ст. 11.2 НК РФ им признается информационный ресурс, размещенный на официальном сайте ФНС России. В Налоговом кодексе РФ предусмотрены случаи, когда данный ресурс используется для реализации налогоплательщиком и инспекцией своих прав и обязанностей. В частности, с помощью личного кабинета могут быть осуществлены следующие действия:</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color w:val="000000"/>
          <w:sz w:val="26"/>
          <w:szCs w:val="26"/>
        </w:rPr>
        <w:t>- передача в налоговые органы организациями и индивидуальными предпринимателями сведений, определенных в п. 2 ст. 23 НК РФ, в том числе о случаях участия в российских организациях (при прямой доле участия свыше 10 процентов), а также об открытии (закрытии) обособленных подразделений (п. 7 ст. 23 НК РФ);</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color w:val="000000"/>
          <w:sz w:val="26"/>
          <w:szCs w:val="26"/>
        </w:rPr>
        <w:t>- передача налогоплательщику акта совместной сверки (п. п. 11 п. 1 ст. 32 НК РФ);</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color w:val="000000"/>
          <w:sz w:val="26"/>
          <w:szCs w:val="26"/>
        </w:rPr>
        <w:t>- направление инспекцией налогового уведомления (п. 4 ст. 52 НК РФ). Напомним, что на основании данного уведомления физлица уплачивают транспортный налог, земельный налог и налог на имущество (п. 3 ст. 363, п. 4 ст. 397, п. 2 ст. 409 НК РФ);</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color w:val="000000"/>
          <w:sz w:val="26"/>
          <w:szCs w:val="26"/>
        </w:rPr>
        <w:t>- передача налогоплательщику требования об уплате налога (п. 6 ст. 69 НК РФ);</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color w:val="000000"/>
          <w:sz w:val="26"/>
          <w:szCs w:val="26"/>
        </w:rPr>
        <w:t>- подача налогоплательщиком заявления о зачете или возврате излишне уплаченных сумм налога, а также о возврате излишне взысканных сумм (п. п. 4 , 5 , 6 ст. 78 и п. п. 2 и 5 ст. 79 НК РФ);</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color w:val="000000"/>
          <w:sz w:val="26"/>
          <w:szCs w:val="26"/>
        </w:rPr>
        <w:lastRenderedPageBreak/>
        <w:t>- подача налогоплательщиком декларации, а также расчета авансовых платежей по налогу или расчета по сбору (п. п. 1 и 4 ст. 80 НК РФ);</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color w:val="000000"/>
          <w:sz w:val="26"/>
          <w:szCs w:val="26"/>
        </w:rPr>
        <w:t>- представление налогоплательщиком документов по требованию инспекции в порядке ст. 93 НК РФ (п. 2 ст. 93 НК РФ).</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color w:val="000000"/>
          <w:sz w:val="26"/>
          <w:szCs w:val="26"/>
        </w:rPr>
        <w:t>Порядок осуществления документооборота через личный кабинет налогоплательщика должна утвердить ФНС России (п. 4 ст. 31 НК РФ).</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color w:val="000000"/>
          <w:sz w:val="26"/>
          <w:szCs w:val="26"/>
        </w:rPr>
        <w:t>Напомним, что информационные ресурсы "Личный кабинет налогоплательщика юридического лица" и "Личный кабинет налогоплательщика для физических лиц" уже функционируют на сайте ФНС России. В 2015 году будет запущен «Личный кабинет для индивидуальных предпринимателей».</w:t>
      </w:r>
    </w:p>
    <w:p w:rsidR="00476124" w:rsidRDefault="00476124" w:rsidP="00476124">
      <w:pPr>
        <w:pStyle w:val="p16"/>
        <w:shd w:val="clear" w:color="auto" w:fill="FFFFFF"/>
        <w:spacing w:before="0" w:beforeAutospacing="0" w:after="0" w:afterAutospacing="0"/>
        <w:ind w:firstLine="566"/>
        <w:jc w:val="both"/>
        <w:rPr>
          <w:color w:val="000000"/>
          <w:sz w:val="26"/>
          <w:szCs w:val="26"/>
        </w:rPr>
      </w:pPr>
      <w:r>
        <w:rPr>
          <w:color w:val="000000"/>
          <w:sz w:val="26"/>
          <w:szCs w:val="26"/>
        </w:rPr>
        <w:t>Подробную информацию можно найти на сайте ФНС России</w:t>
      </w:r>
      <w:r>
        <w:rPr>
          <w:rStyle w:val="apple-converted-space"/>
          <w:color w:val="000000"/>
          <w:sz w:val="26"/>
          <w:szCs w:val="26"/>
        </w:rPr>
        <w:t> </w:t>
      </w:r>
      <w:hyperlink r:id="rId5" w:tgtFrame="_blank" w:history="1">
        <w:r>
          <w:rPr>
            <w:rStyle w:val="s2"/>
            <w:color w:val="0000FF"/>
            <w:sz w:val="26"/>
            <w:szCs w:val="26"/>
            <w:u w:val="single"/>
          </w:rPr>
          <w:t>www.nalog.ru</w:t>
        </w:r>
      </w:hyperlink>
      <w:r>
        <w:rPr>
          <w:color w:val="000000"/>
          <w:sz w:val="26"/>
          <w:szCs w:val="26"/>
        </w:rPr>
        <w:t>.</w:t>
      </w:r>
    </w:p>
    <w:p w:rsidR="00227653" w:rsidRDefault="00E76758"/>
    <w:sectPr w:rsidR="00227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84"/>
    <w:rsid w:val="00476124"/>
    <w:rsid w:val="004B1F59"/>
    <w:rsid w:val="00684B84"/>
    <w:rsid w:val="00E76758"/>
    <w:rsid w:val="00EA4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6">
    <w:name w:val="p16"/>
    <w:basedOn w:val="a"/>
    <w:rsid w:val="00476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76124"/>
  </w:style>
  <w:style w:type="character" w:customStyle="1" w:styleId="apple-converted-space">
    <w:name w:val="apple-converted-space"/>
    <w:basedOn w:val="a0"/>
    <w:rsid w:val="00476124"/>
  </w:style>
  <w:style w:type="character" w:customStyle="1" w:styleId="s3">
    <w:name w:val="s3"/>
    <w:basedOn w:val="a0"/>
    <w:rsid w:val="00476124"/>
  </w:style>
  <w:style w:type="paragraph" w:customStyle="1" w:styleId="p17">
    <w:name w:val="p17"/>
    <w:basedOn w:val="a"/>
    <w:rsid w:val="00476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476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476124"/>
  </w:style>
  <w:style w:type="character" w:customStyle="1" w:styleId="s2">
    <w:name w:val="s2"/>
    <w:basedOn w:val="a0"/>
    <w:rsid w:val="00476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6">
    <w:name w:val="p16"/>
    <w:basedOn w:val="a"/>
    <w:rsid w:val="00476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76124"/>
  </w:style>
  <w:style w:type="character" w:customStyle="1" w:styleId="apple-converted-space">
    <w:name w:val="apple-converted-space"/>
    <w:basedOn w:val="a0"/>
    <w:rsid w:val="00476124"/>
  </w:style>
  <w:style w:type="character" w:customStyle="1" w:styleId="s3">
    <w:name w:val="s3"/>
    <w:basedOn w:val="a0"/>
    <w:rsid w:val="00476124"/>
  </w:style>
  <w:style w:type="paragraph" w:customStyle="1" w:styleId="p17">
    <w:name w:val="p17"/>
    <w:basedOn w:val="a"/>
    <w:rsid w:val="00476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476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476124"/>
  </w:style>
  <w:style w:type="character" w:customStyle="1" w:styleId="s2">
    <w:name w:val="s2"/>
    <w:basedOn w:val="a0"/>
    <w:rsid w:val="00476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viewer.yandex.ru/r.xml?sk=7fcafec3e85af0b29053e687c0190d22&amp;url=http%3A%2F%2Fwww.nalo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Бобков Игорь Янович</dc:creator>
  <cp:lastModifiedBy>Каталова Анна Евгеньевна</cp:lastModifiedBy>
  <cp:revision>2</cp:revision>
  <dcterms:created xsi:type="dcterms:W3CDTF">2014-12-23T14:20:00Z</dcterms:created>
  <dcterms:modified xsi:type="dcterms:W3CDTF">2014-12-23T14:20:00Z</dcterms:modified>
</cp:coreProperties>
</file>