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2A6" w:rsidRPr="00E852A6" w:rsidRDefault="00E852A6" w:rsidP="00E852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852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Антикризисный план» будет очень короткий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E852A6" w:rsidTr="00E852A6">
        <w:tc>
          <w:tcPr>
            <w:tcW w:w="1696" w:type="dxa"/>
          </w:tcPr>
          <w:bookmarkEnd w:id="0"/>
          <w:p w:rsidR="00E852A6" w:rsidRDefault="00E852A6">
            <w:r>
              <w:rPr>
                <w:noProof/>
                <w:lang w:eastAsia="ru-RU"/>
              </w:rPr>
              <w:drawing>
                <wp:inline distT="0" distB="0" distL="0" distR="0" wp14:anchorId="61A44805" wp14:editId="735678AF">
                  <wp:extent cx="714375" cy="714375"/>
                  <wp:effectExtent l="0" t="0" r="9525" b="9525"/>
                  <wp:docPr id="1" name="Рисунок 1" descr="&amp;Fcy;&amp;ocy;&amp;mcy;&amp;icy;&amp;chcy;&amp;iecy;&amp;vcy; &amp;Ocy;&amp;lcy;&amp;iecy;&amp;gcy; &amp;Vcy;&amp;lcy;&amp;acy;&amp;dcy;&amp;icy;&amp;scy;&amp;lcy;&amp;acy;&amp;vcy;&amp;ocy;&amp;vcy;&amp;icy;&amp;ch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Fcy;&amp;ocy;&amp;mcy;&amp;icy;&amp;chcy;&amp;iecy;&amp;vcy; &amp;Ocy;&amp;lcy;&amp;iecy;&amp;gcy; &amp;Vcy;&amp;lcy;&amp;acy;&amp;dcy;&amp;icy;&amp;scy;&amp;lcy;&amp;acy;&amp;vcy;&amp;ocy;&amp;vcy;&amp;icy;&amp;ch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</w:tcPr>
          <w:p w:rsidR="00E852A6" w:rsidRDefault="00E852A6">
            <w:r>
              <w:rPr>
                <w:rStyle w:val="a4"/>
              </w:rPr>
              <w:t>Фомичев Олег Владиславович</w:t>
            </w:r>
            <w:r>
              <w:rPr>
                <w:rStyle w:val="a4"/>
              </w:rPr>
              <w:t xml:space="preserve"> -</w:t>
            </w:r>
            <w:r>
              <w:t xml:space="preserve"> Статс-секретарь - заместитель Министра экономического развития Российской Федерации</w:t>
            </w:r>
          </w:p>
        </w:tc>
      </w:tr>
    </w:tbl>
    <w:p w:rsidR="00BC7A39" w:rsidRDefault="00BC7A39"/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Правительство вносит финальные правки в антикризисный план – 2017, а также готовит план роста экономики до 2025 года «в иной идеологии». О мерах поддержки малого бизнеса и развилках для пенсионной системы в интервью «Газете.Ru» рассказал замминистра экономического развития Олег Фомичев.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Мы увидели в 2017 году новый вариант плана развития экономики, который традиционно признано называть антикризисным планом. Почему он оказался столь скуп на бюджетные расходы?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Скуп он потому, что основная часть мероприятий, которые правительство планирует реализовать в следующем году и которые будут носить не столько антикризисный характер, сколько уже характер текущей деятельности, характер постоянной работы, которую правительство и так делает, просто заложены в бюджет. Просто в этом году заранее подошли в ходе бюджетного процесса ко всем этим вопросам. И, собственно, в антикризисном плане осталось только то, что не успели дообсудить в ходе бюджетного процесса.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Этот, так в кавычках я бы его назвал, «антикризисный план», на самом деле это план поддержки некоторых секторов экономики. Он будет очень короткий, там не будет практически никаких структурных мер. И мы рассчитываем его внести буквально в ближайшие дни. Потому что основной акцент мы будем делать не на этом плане, а на плане, который у нас задача поставлена разработать и принять до мая. Это план на 17–25-й годы, который будет уже гораздо более системным, будет включать в себя структурные меры, и он будет направлен, собственно, на повышение темпов экономического роста.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То есть я правильно понимаю, что претензии лоббистов, например Минсельхоза, на получение в антикризисном плане 50 миллиардов рублей невозможны в нынешней конфигурации?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Вопрос до конца не закрыт. Но просто денег, которые возможно будет потратить на дополнительные антикризисные меры, не так много, и они будут распределяться по конкретным мероприятиям. Это произойдет, я думаю, в ближайшие недели. Будет ли что-то на сельское хозяйство выделено? Вполне возможно, но пока даже конкретики никакой сказать не могу. Будет ли это 50 миллиардов? Скорее нет, чем да, потому что таких ресурсов просто в бюджете нет. Основная часть средств на поддержку сельского хозяйства уже заложена в федеральном бюджете, который был принят. И здесь сельское хозяйство точно не останется без внимания.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lastRenderedPageBreak/>
        <w:t>— Новый долгосрочный план будет столь же конкретен по поддержкам отраслей, как мы видели в последние три года? Либо это в большей степени стратегический документ, который должен показать инвесторам, куда надо вкладывать деньги?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Это в большей степени стратегический документ. Более того, он идеологически совсем другой. Это не просто смена названия, что мы от антикризисного плана уходим в план повышения темпов экономического роста. Это действительно изменение идеологии самого плана. Мы будем в нем фокусироваться не на мерах, что называется, широким фронтом, по всем сферам, что еще нужно сделать.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То есть это не план деятельности всего правительства. Это план, который будет целевым образом ориентировочно включать те меры, которые устраняют препятствия на пути экономического роста. &lt;...&gt; Наш министр обозначил контуры этого плана, обозначил основные структурные ограничения экономического роста, которые мы, как министерство, сейчас видим. И план будет как раз фокусироваться на том, чтобы эти основные структурные ограничения снимать точечными структурными, институциональными мерами. Если где-то потребуется финансирование, наверное, оно возможно. Но пока вот мы ориентируемся на то, что это будет действительно, такой план на среднесрочную перспективу именно структурных преобразований.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Приоритетные проекты, паспорта которых в конце года были выбраны правительством, могут быть инкорпорированы в этот план?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Приоритетные проекты сами по себе являются для правительства, как следует из их названия, приоритетами. В той мере, в которой они влияют на повышение темпов экономического роста, отдельные их составляющие могут входить в этот план. Это может касаться, например, малого и среднего предпринимательства, где у нас есть отдельные приоритетные проекты, которые более комплексны и направлены в целом на развитие сферы. Но если какая-то мера, которую мы сейчас будем в ходе разработки плана обсуждать, будет напрямую влиять на устранение структурных ограничений, она может войти в этот план.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Еще раз, у нас задача идеологическая — сделать внутренне непротиворечивый комплексный план, направленный на одну цель. Это не должна быть чересполосица, разношерстица: а вот здесь мы про это напишем, а здесь про это, а здесь еще клубы построим, а здесь еще что-то. Это должен быть действительно такой вот сфокусированный экономический план. Не про все правительство, а про темпы роста. Приоритетные проекты будут реализовываться своим чередом, под них выстраивается сейчас инфраструктура, они все очень важны. Просто они сделаны в другой логике.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Они сделаны в логике двухлетнего финансирования, правильно?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lastRenderedPageBreak/>
        <w:t>— Где двух-, где трехлетнего. Зависит от того, в каком горизонте планируется достигать целей этих проектов, в рамках приоритетных направлений.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Я правильно подсчитал, что речь идет по приоритетным проектам о 180 миллиардах рублей в 2017 году?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Я сейчас не готов вам подтвердить или опровергнуть. Цифры примерно такие, но просто их нужно считать.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Вы курируете проекты развития малого и среднего предпринимательства. Пока есть только паспорт.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Не только, утвержден только паспорт. Но уже есть детальный план. Он уже рассматривался перед Новым годом на совещании в правительстве, предварительно одобрен, там с небольшими доработками. Я думаю, что мы в течение ближайших недель более полный сводный план этого проекта тоже одобрим.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Какие там предусмотрены мероприятия и чего вы хотите добиться этим?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Добиться мы понятно чего хотим. Мы хотим добиться, во-первых, повышения количества создаваемых малых и средних предприятий. Во-вторых, занятости в них, легальной, не теневой. В-третьих, оборота малых компаний, повышения его. Потому что у нас в основном сейчас малый бизнес — это микробизнес. Мы хотим, чтобы этот микробизнес рос. Вот эти ключевые вещи — по ним есть количественные параметры, которые установлены и на конец 17-го года, и на 18-й, на 19-й.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И есть набор из нескольких блоков мер, которые направлены на достижение этих целей. Это блок мер, связанных с кредитно-гарантийной поддержкой. Блок мер, связанных с улучшением доступа малых предприятий к заказам крупных компаний с государственным участием. Это раскрывает спрос для предприятий малого и среднего бизнеса, позволяет создавать новые бизнесы. Это развитие информационно-маркетинговой системы, которую мы называем бизнес-навигатором. Это совершенствование того приложения, которое уже сейчас есть.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К середине года корпорация МСП должна его вывести фактически на экран смартфона, чтобы любой малый предприниматель мог в своем городе со своего телефона выбрать место для начала бизнеса, скачать бизнес-план, получить необходимые разрешения и так далее. То есть задача, которую мы здесь ставим, это задача максимально быстрого, удобного предоставления малому предприятию всего того арсенала и государственной поддержки, и государственных услуг, которые у нас есть.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 xml:space="preserve">Мы будем, и это отдельное направление, выстраивать систему консультативной поддержки на базе того, что уже создано. Но речь идет о том, </w:t>
      </w:r>
      <w:r w:rsidRPr="00E852A6">
        <w:rPr>
          <w:sz w:val="28"/>
          <w:szCs w:val="28"/>
        </w:rPr>
        <w:lastRenderedPageBreak/>
        <w:t>чтобы мы в режиме «одного окна» могли предприятию предоставлять вот ровно всю информацию и все меры поддержки, которыми мы располагаем. Это будет делаться и на базе так называемых центров предоставления услуг. Либо на базе многофункциональных центров, либо на базе крупных организаций, банков с госучастием, вроде Сберегательного банка, который уже согласился в этом участвовать. Либо на базе тех объектов инфраструктуры, которые уже действуют.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Это бизнес-инкубаторы, технопарки, центры поддержки предпринимательства в регионах и так далее. Задача сделать так, чтобы либо в электронном виде, либо в виде физического присутствия бизнесмен очень быстро, очень качественно получил все необходимые ему как государственные, так и связанные с ними услуги. Какие могут быть связанные услуги? Например, подключение к сетям. К водоснабжению и водоотведению, к электричеству, к газу и так далее.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Это тоже мы всё хотим сделать гораздо более быстрым, более удобным. Чтобы бизнесмен мог очень быстро начать свой бизнес. Отдельный раздел посвящен сельскохозяйственной кооперации. Потому что селом мы исторически занимались в меньшей степени, чем остальным малым бизнесом. Поэтому сейчас мы будем пытаться этот пробел ликвидировать. И в этом году уже у нас на конец года десять — мы планируем — пилотных регионов будут реализовывать программу поддержки сельхозкооперации.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У вас предусмотрено на этот приоритетный проект 13,1 миллиарда рублей. Этого достаточно?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Это вопрос всегда — достаточно или нет. Для достижения тех задач, тех показателей, которые в проекте заложены, этих денег пока достаточно. Но эти деньги пока мы видим в разрезе одного года. Понятно, если мы ставим более амбициозные планы, а задачи у нас, например, в стратегии поддержки малого предпринимательства поставлены еще более амбициозные, объем средств необходимо будет, по крайней мере по тем направлениям, которые сейчас требуют денег, на наш взгляд, в будущем увеличивать. Это связано и с кредитно-гарантийной поддержкой, и, видимо, с последующей докапитализацией корпорации МСП в следующем году, для того чтобы увеличивать масштабы кредитно-гарантийной поддержки.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Это связано и с поддержкой региональных программ малого предпринимательства, которую администрирует уже непосредственно Минэк. Мы вот, к сожалению, ее за последние три года фактически два раза сокращали вдвое. Это не очень хорошо. В этом году мы еще вынуждены поднять были уровни софинансирования для регионов.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И у нас очень многие регионы просто из этой программы начинают выпадать, что, безусловно, очень плохо сказывается на условиях для малого бизнеса. Потому что мы, таким образом, подрываем всю созданную инфраструктуру: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lastRenderedPageBreak/>
        <w:t>и консультативную поддержку, и промышленные парки, которые мы останавливаем там, и так далее. В этом году мы еще, безусловно, справимся с теми ресурсами. Но на следующий год, на мой взгляд, нам нужно будет принимать решение все-таки о том, чтобы мы на эти позиции ресурсов больше направляли.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Сколько?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Как минимум нам нужно вернуться на уровень 15-го года. Мы здесь не ставим никаких глобальных задач. Просто в условиях приоритетного проекта, когда мы считаем, что мы должны здесь что-то активизировать, но при этом сокращаем в два раза объем ресурсов, это мне кажется неправильным.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В последнее время мы видим много разных документов, где так или иначе присутствует проектное финансирование, проектный офис. И, наконец, мы видим контуры программы создания проектного института развития, проектного финансирования. В приоритетных проектах операторами участвуют дочерние структуры Внешэкономбанка. Правильно ли я понимаю, что приоритетные проекты будут структурированы в этой госпрограмме [под Внешэкономбанк]?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Во-первых, я не знаю, что под Внешэкономбанк создается какая-то новая госпрограмма, честно говоря. Во-вторых, одно дело проектное финансирование, другое дело — проектная деятельность в министерстве. Проектное финансирование — тема сама по себе важная и интересная, министерство за нее в значительной степени отвечало. Когда была в прошлом году программа проектного финансирования, мы финансировали проекты по всей стране, по сути, на проектной основе через банки. Проектная деятельность и проектный офис — это про другое. Про перевод содержательной деятельности правительства в проектный формат. Не обязательно с использованием механизмов проектного финансирования ВЭБа, совсем не обязательно.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Это проекты, которые сейчас уже встроены в государственные программы. Просто они одновременно присутствуют и в виде мероприятий госпрограммы, через которые обеспечивается финансирование, и оформлены как конкретные проекты в рамках деятельности проектного офиса. Проектный офис будет дальше продолжать развиваться, набирать силу. У него будет методологическая поддержка, которая сейчас выстраивается на базе РАНХиГС. &lt;…&gt; Сейчас смещение будет как раз в сторону министерств. Постепенно — вот в нашем министерстве уже это есть — в нескольких министерствах тоже такая работа начата, постепенно нам нужно в министерствах проектные управления внедрять как стандарт де-факто.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 xml:space="preserve">Основные задачи, которые министерство реализует и которые носят характер проектный, у которых есть сроки реализации, у которых есть конкретные показатели, которые необходимо достигнуть, под которые выделены ресурсы, </w:t>
      </w:r>
      <w:r w:rsidRPr="00E852A6">
        <w:rPr>
          <w:sz w:val="28"/>
          <w:szCs w:val="28"/>
        </w:rPr>
        <w:lastRenderedPageBreak/>
        <w:t>человеческие, организационные, финансовые и так далее, — их нужно действительно реализовывать в проектном режиме. Это гораздо более эффективно управляемая и с точки зрения достижения целей гораздо более правильная конструкция. И вот то, что сейчас проектный офис делает, и это следующий этап 17-го года, это развитие на уровне органов власти проектного управления. И постепенный поход в регионы. Какие-то регионы здесь уже более по этому поводу продвинуты.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Есть, например, Белгородская область, в которой вообще всю практически деятельность перевели в проектный режим. Есть гораздо менее продвинутые регионы. Но вот перевод значительной части проектных задач в органах власти в регионах в классический проектный подход — это задача этого года. А проектное финансирование — это все-таки немножко про другое.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Еще одна тема, которой вы активно интересовались в прошлом году, это пенсионная реформа. Дискуссия прошлого года завершилась на том, что не достигнуты договоренности, сохранять ли нынешнюю модель, включающую и накопительную часть пенсии. Либо выделять накопительную в индивидуальный пенсионный капитал. Вот как вы можете зафиксировать эту дискуссию на начало 2017 года? Что обсуждается?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Я бы так сейчас ее описал. Что, наверное, все стороны, это консенсусное мнение, что нужно сохранять и распределительную, и накопительную системы как таковые, как две ноги одной пенсионной системы. Дальше вопрос возникает в части накопительной. Здесь тоже несколько развилок, и они окончательно не пройдены. Развилка номер один — сохраняем ли мы в каком-то виде часть обязательной накопительной пенсионной системы, которая есть, которая сейчас заморожена? Сохраняем ли мы ее как институт, размораживая, например, на один или два процента и совмещая ее с концепцией индивидуального пенсионного капитала? Либо мы говорим, что индивидуальный пенсионный капитал приходит на смену обязательному накопительному компоненту.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Вот наша позиция, мы неоднократно говорили, что нам нужно совместить все хорошее, что у нас было, и разморозить часть средств, еще и, собственно, саму обязательную пенсионную систему. И мы, безусловно, поддерживаем концепцию индивидуального пенсионного капитала, которую продвигают Центральный банк и Министерство финансов. Но в ней тоже есть очень много неясностей, развилок. И вот на этом стыке у нас сейчас и будет вестись основная работа. Как это должно быть все выстроено? Как совместить, если это можно совместить, с частью обязательной пенсионной системы, накопительной, которая у нас сейчас и формально, и реально сохранена, просто она в замороженном состоянии находится?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 xml:space="preserve">А в части индивидуального пенсионного капитала ключевой вопрос, который сейчас, наверное, является таким вот дискуссионным, это вход в эту систему, </w:t>
      </w:r>
      <w:r w:rsidRPr="00E852A6">
        <w:rPr>
          <w:sz w:val="28"/>
          <w:szCs w:val="28"/>
        </w:rPr>
        <w:lastRenderedPageBreak/>
        <w:t>будет ли он автоматическим для граждан, либо граждане должны будут изъявить желание о вхождении в эту систему. Мы здесь поддерживаем полностью позицию Минфина и ЦБ о том, что вход должен быть автоматическим. Потому что в противном случае у нас нет — если вход будет добровольным, — нет ни одного случая в международной практике, когда система оказывалась бы успешной. С автоматическим входом достаточно много случаев, когда системы работают.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А вы поддерживаете предложение Минфина, что работодатель должен быть простимулирован снижением размера страховых взносов для перехода на эту систему?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Мы поддерживаем как концепт, что работодатель и работник должны получить стимулы к формированию своих накоплений в системе индивидуального пенсионного капитала и в системе обязательного пенсионного страхования, в той части, в которой, мы считаем, она должна сохраниться.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 xml:space="preserve">За счет чего это стимулирование будет обеспечено, сейчас окончательного решения нет. Либо это вычет из подоходного налога, а в отношении работодателей — из налога на прибыль. Либо это страховые платежи в какой-то части. Но тогда нужно будет опять же социальным блоком решать, в рамках нашей страховой системы, как компенсировать для страховых фондов, ОМС, Пенсионного прежде всего вот эти суммы, которые мы будем исключать. Стимулы должны быть, </w:t>
      </w:r>
      <w:r w:rsidRPr="00E852A6">
        <w:rPr>
          <w:sz w:val="28"/>
          <w:szCs w:val="28"/>
        </w:rPr>
        <w:t>их конкретная конфигурация — вот</w:t>
      </w:r>
      <w:r w:rsidRPr="00E852A6">
        <w:rPr>
          <w:sz w:val="28"/>
          <w:szCs w:val="28"/>
        </w:rPr>
        <w:t xml:space="preserve"> ровно сейчас будет… уже обсуждается и будет обсуждаться в ближайшее время.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rStyle w:val="a4"/>
          <w:sz w:val="28"/>
          <w:szCs w:val="28"/>
        </w:rPr>
        <w:t>— Какой стоит дедлайн?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r w:rsidRPr="00E852A6">
        <w:rPr>
          <w:sz w:val="28"/>
          <w:szCs w:val="28"/>
        </w:rPr>
        <w:t>— Трудно сказать. Просто дедлайн, когда мы говорим о пенсионной системе, это всегда понятие относительное. Потому что, даже если мы примем все решения в течение полугода, реально выстраивание этой системы — настройка, администрирование и так далее, до запуска пройдет минимум два-три года. Это по самым оптимистичным оценкам.</w:t>
      </w:r>
    </w:p>
    <w:p w:rsidR="00E852A6" w:rsidRPr="00E852A6" w:rsidRDefault="00E852A6" w:rsidP="00E852A6">
      <w:pPr>
        <w:pStyle w:val="a5"/>
        <w:jc w:val="both"/>
        <w:rPr>
          <w:sz w:val="28"/>
          <w:szCs w:val="28"/>
        </w:rPr>
      </w:pPr>
      <w:hyperlink r:id="rId5" w:tgtFrame="_blank" w:history="1">
        <w:r w:rsidRPr="00E852A6">
          <w:rPr>
            <w:rStyle w:val="a6"/>
            <w:sz w:val="28"/>
            <w:szCs w:val="28"/>
          </w:rPr>
          <w:t>Газета.ру</w:t>
        </w:r>
      </w:hyperlink>
    </w:p>
    <w:p w:rsidR="00E852A6" w:rsidRPr="00E852A6" w:rsidRDefault="00E852A6" w:rsidP="00E852A6">
      <w:pPr>
        <w:jc w:val="both"/>
        <w:rPr>
          <w:sz w:val="28"/>
          <w:szCs w:val="28"/>
        </w:rPr>
      </w:pPr>
    </w:p>
    <w:p w:rsidR="00E852A6" w:rsidRPr="00E852A6" w:rsidRDefault="00E852A6">
      <w:pPr>
        <w:jc w:val="both"/>
        <w:rPr>
          <w:sz w:val="28"/>
          <w:szCs w:val="28"/>
        </w:rPr>
      </w:pPr>
    </w:p>
    <w:sectPr w:rsidR="00E852A6" w:rsidRPr="00E852A6" w:rsidSect="00E852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A6"/>
    <w:rsid w:val="00231682"/>
    <w:rsid w:val="003529AA"/>
    <w:rsid w:val="00BC7A39"/>
    <w:rsid w:val="00E8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B425C-E69C-4DB3-B161-625464EA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52A6"/>
    <w:rPr>
      <w:b/>
      <w:bCs/>
    </w:rPr>
  </w:style>
  <w:style w:type="paragraph" w:styleId="a5">
    <w:name w:val="Normal (Web)"/>
    <w:basedOn w:val="a"/>
    <w:uiPriority w:val="99"/>
    <w:semiHidden/>
    <w:unhideWhenUsed/>
    <w:rsid w:val="00E8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85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zeta.ru/business/2017/01/13/10473317.s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2584</Words>
  <Characters>14735</Characters>
  <Application>Microsoft Office Word</Application>
  <DocSecurity>0</DocSecurity>
  <Lines>122</Lines>
  <Paragraphs>34</Paragraphs>
  <ScaleCrop>false</ScaleCrop>
  <Company/>
  <LinksUpToDate>false</LinksUpToDate>
  <CharactersWithSpaces>17285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2017-01-18T07:32:00Z</dcterms:created>
  <dcterms:modified xsi:type="dcterms:W3CDTF">2017-01-18T07:39:00Z</dcterms:modified>
</cp:coreProperties>
</file>