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66" w:rsidRDefault="00480E66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E66" w:rsidRDefault="00480E66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859"/>
      </w:tblGrid>
      <w:tr w:rsidR="00480E66" w:rsidTr="00480E66">
        <w:tc>
          <w:tcPr>
            <w:tcW w:w="1555" w:type="dxa"/>
          </w:tcPr>
          <w:p w:rsidR="00480E66" w:rsidRDefault="00480E66" w:rsidP="00480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FC5A58" wp14:editId="4FD06750">
                  <wp:extent cx="1447800" cy="1447800"/>
                  <wp:effectExtent l="0" t="0" r="0" b="0"/>
                  <wp:docPr id="2" name="Рисунок 2" descr="http://s0.rbk.ru/v6_top_pics/resized/260x260_crop/media/img/1/51/754398017485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0.rbk.ru/v6_top_pics/resized/260x260_crop/media/img/1/51/754398017485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</w:tcPr>
          <w:p w:rsidR="00480E66" w:rsidRPr="00480E66" w:rsidRDefault="00480E66" w:rsidP="00480E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480E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Владислав Леонидович Иноземцев</w:t>
              </w:r>
            </w:hyperlink>
            <w:r w:rsidRPr="0048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0E66" w:rsidRPr="00480E66" w:rsidRDefault="00480E66" w:rsidP="00480E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66">
              <w:rPr>
                <w:rFonts w:ascii="Times New Roman" w:hAnsi="Times New Roman" w:cs="Times New Roman"/>
                <w:sz w:val="28"/>
                <w:szCs w:val="28"/>
              </w:rPr>
              <w:t>директор Центра исследований постиндустриального общества</w:t>
            </w:r>
          </w:p>
          <w:p w:rsidR="00480E66" w:rsidRDefault="00480E66" w:rsidP="00480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E66" w:rsidRDefault="00480E66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E66" w:rsidRDefault="00480E66" w:rsidP="00480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80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Возвращение к нормальности: как ускорить рост российской экономики</w:t>
      </w:r>
    </w:p>
    <w:bookmarkEnd w:id="0"/>
    <w:p w:rsidR="00082FD3" w:rsidRDefault="00082FD3" w:rsidP="00480E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D3" w:rsidRPr="00082FD3" w:rsidRDefault="00480E66" w:rsidP="00082FD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0E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Главная проблема не в зависимости экономики от цен на нефть и не в уровне огосударствления основных отраслей, а в отсутствии у руководства страны последовательной стратегии развития</w:t>
      </w:r>
    </w:p>
    <w:p w:rsid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каникул экономический блок правительства демонстрирует </w:t>
      </w:r>
      <w:hyperlink r:id="rId6" w:history="1">
        <w:r w:rsidRPr="00082FD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завидный оптимизм</w:t>
        </w:r>
      </w:hyperlink>
      <w:r w:rsidRPr="00480E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Статистика подтверждает, что начавшийся еще в 2014 году спад закончился. На рынке энергоносителей заметна консолидация, позволяющая не слишком опасаться провала цен к $40 за баррель или ниже. Минэкономразвития полагает, что кризис (по крайней мере отчасти) носил циклический характер, прогнозируя увеличение инвестиций и 3% роста к 2020 году. Правда, это всего лишь среднемировые, а никак не опережающие темпы роста, но, похоже, в Кремле смирились с тем, что новый путинский срок экономических прорывов не принесет.</w:t>
      </w:r>
    </w:p>
    <w:p w:rsid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возникает вопрос: почему российская экономика практически застыла в своем развитии (за десять лет с 2008 года рост ВВП составит, скорее всего, не более 4,8% — и не в год, а нарастающим итогом)? Государственники винят в этом либералов с их «рестриктивной» финансово-кредитной </w:t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политикой; либералы — государственников, создавших неэффективные госкорпорации и поставивших политику выше экономики. </w:t>
      </w:r>
      <w:r w:rsidR="00082FD3"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те, и другие</w:t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вспоминают про «ресурсное проклятие» и «ловушку средних доходов».</w:t>
      </w:r>
    </w:p>
    <w:p w:rsid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главная проблема все же не в ценах на нефть и не в уровне огосударствления основных отраслей экономики, а в очевидной неадекватности нашего целеполагания, причем в двух основных аспектах.</w:t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</w:t>
      </w:r>
      <w:r w:rsidRPr="00082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экономике, как и в любом другом деле, существует определенный набор приемов, позволяющих добиться быстрого роста в различных исходных состояниях, и эти приемы хорошо известны.</w:t>
      </w:r>
    </w:p>
    <w:p w:rsidR="00480E66" w:rsidRP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страна давно находится в экономической «высшей лиге», то, как правило, необходимость «ускорения» обусловлена предшествующим </w:t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кризисом — и тут идеально подходят «проциклические» меры, основной из которых выступает стимулирование спроса. Когда экономика фундаментально здорова, в каждом из жизненно важных секторов существует серьезная конкуренция, люди привыкли потреблять, зависимость от импорта не выглядит критической — тогда дополнительно вливаемые средства практически наверняка возвращают экономику к росту. Приемов тут масса: прямое финансирование государственных программ (как в США в 1930-е), дешевое кредитование и выкуп проблемных активов банковской системы, стимулирование отдельных отраслей через дотирование покупок автомобилей, жилья или товаров длительного пользования (как в Европе в 2008-м) и даже повышение минимальной зарплаты, пособий и пенсий (как сделали в 2009 году во Франции).</w:t>
      </w:r>
    </w:p>
    <w:p w:rsid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страна только хочет войти в число развитых (и это отчасти российский случай), техника также проста. Нужна «новая индустриализация» с акцентом на экспорт, привлечение максимального количества инвестиций и технологий извне при минимальных вложениях в «изобретение велосипеда», создание привлекательного инвестклимата для промышленных гигантов и заимствование их технологий с задачей последующего опережения. Дополнением способны служить свободные экономические зоны, технопарки и т.д. Но центральным элементом является довольно жесткая политическая система и предельно либеральная экономическая, позволяющая инвесторам этим доверием воспользоваться. Показателем успешности становится степень интеграции национальной экономики в мировую и конкурентоспособность на глобальном рынке индустриальных товаров. Примеров успешного использования такой техники много: Япония и Китай, Южная Корея и Малайзия, Бразилия и Чили.</w:t>
      </w:r>
    </w:p>
    <w:p w:rsid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если стране неожиданно повезло и в ней нашли нефть (газ, уран, алмазы), быстрый и устойчивый рост также обеспечивается по хорошо известному алгоритму: государство использует нефтяные доходы в первую очередь на цели социального развития, при этом привлекая инвестиции в глубокую переработку сырья (та же Саудовская Аравия является крупнейшим в мире экспортером полипропилена) и снижая до минимума налоги (в ОАЭ налоговая нагрузка составляет 1,4% ВВП, в Кувейте — 1,5%, в Катаре — 2,2%). Следствием становится приток капитала в глобально конкурентные отрасли: недвижимость, туризм, авиаперевозки, даже медицину. Задачей ставится не превращение страны в мирового лидера, но прежде всего гарантирование устойчивого развития на период, когда цены на </w:t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могут упасть, а сами их запасы — истощиться. Примеров успеха этой техники также можно привести достаточно много, как и обратных примеров, когда неготовые пойти по подобному пути страны «проваливаются» в архаику (Венесуэла, Ангола, Нигерия).</w:t>
      </w:r>
    </w:p>
    <w:p w:rsid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 точки зрения техники России давно следовало выбрать один из вариантов развития:</w:t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попытаться войти в «первый» мир, но ценой тут стала бы не только экономическая, но и политическая интеграция в него;</w:t>
      </w:r>
    </w:p>
    <w:p w:rsid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провести «авторитарную модернизацию» без следов популизма и заботы о «национальных производителях», жестко подчиняя интересы энергетиков задачам развития промышленности и используя дешевое сырье в качестве такого же «наркотика», каким для Китая была дешевая рабочая сила;</w:t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пойти по пути максимальной либерализации экономики и превращения страны в гигантский офшор, который привлек бы массу инвесторов за то время, пока правительство могло удерживать налоги на уровне статистической погрешности, позволяя национальному и иностранному частному бизнесу перестроить страну.</w:t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ничего из этого сделано не было.</w:t>
      </w:r>
    </w:p>
    <w:p w:rsidR="00480E66" w:rsidRP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</w:t>
      </w:r>
    </w:p>
    <w:p w:rsid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техники развития исключительно важное значение имеет стратегия, и тут определяющим является вопрос о том, чего страна намерена достичь: высокого уровня жизни или «вставания с колен». В начале 2000-х годов мы стояли именно на этой развилке. Однако никакого отчетливого выбора сделано не было.</w:t>
      </w:r>
    </w:p>
    <w:p w:rsid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Сначала, в период высоких цен на нефть, ориентиры несомненно носили экономический характер. Казалось, что хозяйственный рост устойчив, население богатеет и привыкает к рынку, что возникают новые точки роста и формируется «нормальная» хозяйственная система. Однако это ощущение базировалось на совершенно нерепрезентативной картине: почти 70% прироста ВВП на протяжении 2000–2008 годов пришлось на отрасли, которые практически отсутствовали в советской и ранней постсоветской экономике: на оптовую и розничную торговлю, строительство и девелопмент, банковский и финансовый бизнес, сектор мобильной связи и интернета и т.д. Россия в эти годы оказалась единственной из развивающихся экономик, в которой промышленное производство росло медленнее ВВП. Почти десять лет движения по такому пути практически полностью убили в стране возможность создания «контура» модернизации, который везде определяется высокотехнологическими отраслями.</w:t>
      </w:r>
    </w:p>
    <w:p w:rsidR="00082FD3" w:rsidRDefault="00480E66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2008 года показал, что эта модель исчерпала свой потенциал. Даже восстановление цен на нефть (а в 2010–2011 годах их среднегодовые значения были выше, чем в 2008-м) не помогло нащупать путь для роста: темпы </w:t>
      </w:r>
      <w:r w:rsidRPr="00480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увеличения ВВП уверенно шли к нулю даже до захвата Крыма и начала войны на Украине. Сегодня, когда спрос не имеет значимого потенциала для увеличения, а отрасли, двигавшие российскую экономику в 2000-е, достигли пределов насыщения, высокие темпы роста вернуться уже не </w:t>
      </w:r>
      <w:r w:rsidR="00082FD3"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— как бы ни стимулировали экономику кредитами. За это время мы растеряли главные конкурентные преимущества: дешевые ресурсы стали запредельно дорогими, огромное количество активных и талантливых граждан покинули Россию, а государственное управление не стало лучше.</w:t>
      </w:r>
    </w:p>
    <w:p w:rsidR="00082FD3" w:rsidRDefault="00082FD3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наращивание военных расходов (достигших в 2016 году постсоветского максимума в 5,3% ВВП, </w:t>
      </w:r>
      <w:hyperlink r:id="rId7" w:history="1">
        <w:r w:rsidRPr="00082FD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по оценке СИПРИ</w:t>
        </w:r>
      </w:hyperlink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стимулирует экономический рост — прежде всего потому, что если в развитых странах военные заказы исполняют частные компании, в основном (или в том числе) производящие гражданскую продукцию, то в России эти траты «тонут» в неконкурентном государственном «бизнесе», практически не создавая технологий, которые могли бы использоваться за пределами ВПК. А так как военные расходы в последние годы накладываются также и на войны, которые ведет Россия и которые оказываются чреватыми ответными экономическими мерами со стороны наших (бывших) партнеров, то и вовсе никакой выгоды от «имперской» стратегии не просматривается.</w:t>
      </w:r>
    </w:p>
    <w:p w:rsidR="00082FD3" w:rsidRDefault="00082FD3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на мой взгляд, России нужно как можно скорее вернуться к осмыслению стратегии своего развития на ближайшие 20–30 лет — причем она не должна быть похожа на те программы и сценарии, которые каждый год пишут чиновники Минэкономразвития и других ведомств. И государственникам, и либералам надо осознать, что само по себе нынешнее состояние страны — уровень развития человеческого капитала, удручающее состояние образования и технологического сектора, отсутствие реальной конкуренции в большинстве системно значимых отраслей, невозможность даже энергетического сектора перейти на современные технологии развития, дикая запущенность инфраструктуры — не позволяет надеяться на прорыв. Его не принесут ни всплеск нефтяных цен, ни организация транзитных перевозок через Сибирь, ни переключение половины населения страны на майнинг биткоинов.</w:t>
      </w:r>
    </w:p>
    <w:p w:rsidR="00082FD3" w:rsidRPr="00082FD3" w:rsidRDefault="00082FD3" w:rsidP="00082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рост — это естественное состояние нормального современного общества. И если российское руководство захочет его восстановления, то для этого есть простой и верный рецепт: надо перестать считать свою страну исключительной и вернуться к той или иной версии нормальности, которая уже доказала свою эффективность на десятках исторических примеров.</w:t>
      </w:r>
    </w:p>
    <w:p w:rsidR="00082FD3" w:rsidRPr="00082FD3" w:rsidRDefault="00480E66" w:rsidP="00082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FD3" w:rsidRPr="00082FD3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8" w:history="1">
        <w:r w:rsidR="00082FD3" w:rsidRPr="00082FD3">
          <w:rPr>
            <w:rStyle w:val="a4"/>
            <w:rFonts w:ascii="Times New Roman" w:hAnsi="Times New Roman" w:cs="Times New Roman"/>
            <w:sz w:val="28"/>
            <w:szCs w:val="28"/>
          </w:rPr>
          <w:t>РБК</w:t>
        </w:r>
      </w:hyperlink>
    </w:p>
    <w:sectPr w:rsidR="00082FD3" w:rsidRPr="00082FD3" w:rsidSect="00082F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66"/>
    <w:rsid w:val="00082FD3"/>
    <w:rsid w:val="00231682"/>
    <w:rsid w:val="003529AA"/>
    <w:rsid w:val="00480E66"/>
    <w:rsid w:val="00BC33C1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F0E4D-7B2F-48B6-9647-20011DAD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0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c.ru/opinions/economics/04/09/2017/59ad4dcc9a79476f8060ab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suals.sipr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c.ru/economics/31/08/2017/59a7c7459a7947c928bb46d2" TargetMode="External"/><Relationship Id="rId5" Type="http://schemas.openxmlformats.org/officeDocument/2006/relationships/hyperlink" Target="https://ru.wikipedia.org/wiki/%D0%98%D0%BD%D0%BE%D0%B7%D0%B5%D0%BC%D1%86%D0%B5%D0%B2,_%D0%92%D0%BB%D0%B0%D0%B4%D0%B8%D1%81%D0%BB%D0%B0%D0%B2_%D0%9B%D0%B5%D0%BE%D0%BD%D0%B8%D0%B4%D0%BE%D0%B2%D0%B8%D1%8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2017-09-06T12:20:00Z</dcterms:created>
  <dcterms:modified xsi:type="dcterms:W3CDTF">2017-09-06T12:46:00Z</dcterms:modified>
</cp:coreProperties>
</file>