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37" w:rsidRDefault="008659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5937" w:rsidRDefault="0086593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59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5937" w:rsidRDefault="00865937">
            <w:pPr>
              <w:pStyle w:val="ConsPlusNormal"/>
            </w:pPr>
            <w:r>
              <w:t>16 октября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5937" w:rsidRDefault="00865937">
            <w:pPr>
              <w:pStyle w:val="ConsPlusNormal"/>
              <w:jc w:val="right"/>
            </w:pPr>
            <w:r>
              <w:t>N 336-ФЗ</w:t>
            </w:r>
          </w:p>
        </w:tc>
      </w:tr>
    </w:tbl>
    <w:p w:rsidR="00865937" w:rsidRDefault="00865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937" w:rsidRDefault="00865937">
      <w:pPr>
        <w:pStyle w:val="ConsPlusNormal"/>
        <w:jc w:val="both"/>
      </w:pPr>
    </w:p>
    <w:p w:rsidR="00865937" w:rsidRDefault="00865937">
      <w:pPr>
        <w:pStyle w:val="ConsPlusTitle"/>
        <w:jc w:val="center"/>
      </w:pPr>
      <w:r>
        <w:t>РОССИЙСКАЯ ФЕДЕРАЦИЯ</w:t>
      </w:r>
    </w:p>
    <w:p w:rsidR="00865937" w:rsidRDefault="00865937">
      <w:pPr>
        <w:pStyle w:val="ConsPlusTitle"/>
        <w:jc w:val="center"/>
      </w:pPr>
    </w:p>
    <w:p w:rsidR="00865937" w:rsidRDefault="00865937">
      <w:pPr>
        <w:pStyle w:val="ConsPlusTitle"/>
        <w:jc w:val="center"/>
      </w:pPr>
      <w:r>
        <w:t>ФЕДЕРАЛЬНЫЙ ЗАКОН</w:t>
      </w:r>
    </w:p>
    <w:p w:rsidR="00865937" w:rsidRDefault="00865937">
      <w:pPr>
        <w:pStyle w:val="ConsPlusTitle"/>
        <w:ind w:firstLine="540"/>
        <w:jc w:val="both"/>
      </w:pPr>
    </w:p>
    <w:p w:rsidR="00865937" w:rsidRDefault="00865937">
      <w:pPr>
        <w:pStyle w:val="ConsPlusTitle"/>
        <w:jc w:val="center"/>
      </w:pPr>
      <w:r>
        <w:t>О ВНЕСЕНИИ ИЗМЕНЕНИЙ</w:t>
      </w:r>
    </w:p>
    <w:p w:rsidR="00865937" w:rsidRDefault="00865937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865937" w:rsidRDefault="00865937">
      <w:pPr>
        <w:pStyle w:val="ConsPlusTitle"/>
        <w:jc w:val="center"/>
      </w:pPr>
      <w:r>
        <w:t>В ЧАСТИ СОВЕРШЕНСТВОВАНИЯ ГОСУДАРСТВЕННОГО РЕГУЛИРОВАНИЯ</w:t>
      </w:r>
    </w:p>
    <w:p w:rsidR="00865937" w:rsidRDefault="00865937">
      <w:pPr>
        <w:pStyle w:val="ConsPlusTitle"/>
        <w:jc w:val="center"/>
      </w:pPr>
      <w:r>
        <w:t>ОРГАНИЗАЦИИ ОТДЫХА И ОЗДОРОВЛЕНИЯ ДЕТЕЙ</w:t>
      </w:r>
    </w:p>
    <w:p w:rsidR="00865937" w:rsidRDefault="00865937">
      <w:pPr>
        <w:pStyle w:val="ConsPlusNormal"/>
        <w:jc w:val="center"/>
      </w:pPr>
    </w:p>
    <w:p w:rsidR="00865937" w:rsidRDefault="00865937">
      <w:pPr>
        <w:pStyle w:val="ConsPlusNormal"/>
        <w:jc w:val="right"/>
      </w:pPr>
      <w:r>
        <w:t>Принят</w:t>
      </w:r>
    </w:p>
    <w:p w:rsidR="00865937" w:rsidRDefault="00865937">
      <w:pPr>
        <w:pStyle w:val="ConsPlusNormal"/>
        <w:jc w:val="right"/>
      </w:pPr>
      <w:r>
        <w:t>Государственной Думой</w:t>
      </w:r>
    </w:p>
    <w:p w:rsidR="00865937" w:rsidRDefault="00865937">
      <w:pPr>
        <w:pStyle w:val="ConsPlusNormal"/>
        <w:jc w:val="right"/>
      </w:pPr>
      <w:r>
        <w:t>26 сентября 2019 года</w:t>
      </w:r>
    </w:p>
    <w:p w:rsidR="00865937" w:rsidRDefault="00865937">
      <w:pPr>
        <w:pStyle w:val="ConsPlusNormal"/>
        <w:jc w:val="right"/>
      </w:pPr>
    </w:p>
    <w:p w:rsidR="00865937" w:rsidRDefault="00865937">
      <w:pPr>
        <w:pStyle w:val="ConsPlusNormal"/>
        <w:jc w:val="right"/>
      </w:pPr>
      <w:r>
        <w:t>Одобрен</w:t>
      </w:r>
    </w:p>
    <w:p w:rsidR="00865937" w:rsidRDefault="00865937">
      <w:pPr>
        <w:pStyle w:val="ConsPlusNormal"/>
        <w:jc w:val="right"/>
      </w:pPr>
      <w:r>
        <w:t>Советом Федерации</w:t>
      </w:r>
    </w:p>
    <w:p w:rsidR="00865937" w:rsidRDefault="00865937">
      <w:pPr>
        <w:pStyle w:val="ConsPlusNormal"/>
        <w:jc w:val="right"/>
      </w:pPr>
      <w:r>
        <w:t>9 октября 2019 года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Title"/>
        <w:ind w:firstLine="540"/>
        <w:jc w:val="both"/>
        <w:outlineLvl w:val="0"/>
      </w:pPr>
      <w:r>
        <w:t>Статья 1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Абзац третий части второй статьи 14</w:t>
        </w:r>
      </w:hyperlink>
      <w:r>
        <w:t xml:space="preserve"> Федерального закона от 24 ноября 1996 года N 132-ФЗ "Об основах туристской деятельности в Российской Федерации" (Собрание законодательства Российской Федерации, 1996, N 49, ст. 5491; 2007, N 7, ст. 833; 2012, N 19, ст. 2281; 2015, N 27, ст. 3946; 2017, N 1, ст. 6; 2018, N 24, ст. 3416) изложить в следующей редакции: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"устанавливает совместно с федеральным органом исполнительной власти, уполномоченным Правительством Российской Федерации в сфере организации отдыха и оздоровления детей, общие требования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мероприятий.".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Title"/>
        <w:ind w:firstLine="540"/>
        <w:jc w:val="both"/>
        <w:outlineLvl w:val="0"/>
      </w:pPr>
      <w:r>
        <w:t>Статья 2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24 июля 1998 года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2008, N 30, ст. 3616; 2009, N 18, ст. 2151; N 23, ст. 2773; N 51, ст. 6163; 2011, N 30, ст. 4600; 2013, N 14, ст. 1666; N 26, ст. 3208; N 27, ст. 3477; N 48, ст. 6165; N 49, ст. 6329; 2015, N 27, ст. 3970; N 29, ст. 4365; N 48, ст. 6724; 2017, N 1, ст. 6; 2018, N 17, ст. 2434; N 24, ст. 3403) следующие изменения:</w:t>
      </w:r>
    </w:p>
    <w:p w:rsidR="00865937" w:rsidRDefault="008659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659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5937" w:rsidRDefault="0086593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65937" w:rsidRDefault="00865937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10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01.06.2020.</w:t>
            </w:r>
          </w:p>
        </w:tc>
      </w:tr>
    </w:tbl>
    <w:p w:rsidR="00865937" w:rsidRDefault="00865937">
      <w:pPr>
        <w:pStyle w:val="ConsPlusNormal"/>
        <w:spacing w:before="280"/>
        <w:ind w:firstLine="540"/>
        <w:jc w:val="both"/>
      </w:pPr>
      <w:bookmarkStart w:id="0" w:name="P31"/>
      <w:bookmarkEnd w:id="0"/>
      <w:r>
        <w:t xml:space="preserve">1) </w:t>
      </w:r>
      <w:hyperlink r:id="rId7" w:history="1">
        <w:r>
          <w:rPr>
            <w:color w:val="0000FF"/>
          </w:rPr>
          <w:t>абзац девятый статьи 1</w:t>
        </w:r>
      </w:hyperlink>
      <w:r>
        <w:t xml:space="preserve"> изложить в следующей редакции: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lastRenderedPageBreak/>
        <w:t>"организации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законом;";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12</w:t>
        </w:r>
      </w:hyperlink>
      <w:r>
        <w:t>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"2. В целях повышения качества и безопасности отдыха и оздоровления детей организация отдыха детей и их оздоровления обязана: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Федерации.";</w:t>
      </w:r>
    </w:p>
    <w:p w:rsidR="00865937" w:rsidRDefault="008659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659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5937" w:rsidRDefault="0086593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65937" w:rsidRDefault="00865937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2 ст. 2 </w:t>
            </w:r>
            <w:hyperlink w:anchor="P10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01.06.2020.</w:t>
            </w:r>
          </w:p>
        </w:tc>
      </w:tr>
    </w:tbl>
    <w:p w:rsidR="00865937" w:rsidRDefault="00865937">
      <w:pPr>
        <w:pStyle w:val="ConsPlusNormal"/>
        <w:spacing w:before="280"/>
        <w:ind w:firstLine="540"/>
        <w:jc w:val="both"/>
      </w:pPr>
      <w:bookmarkStart w:id="1" w:name="P41"/>
      <w:bookmarkEnd w:id="1"/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"2.1.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детей.";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статье 12.1</w:t>
        </w:r>
      </w:hyperlink>
      <w:r>
        <w:t>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пункте 1</w:t>
        </w:r>
      </w:hyperlink>
      <w:r>
        <w:t>:</w:t>
      </w:r>
    </w:p>
    <w:p w:rsidR="00865937" w:rsidRDefault="0086593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абзац шестой</w:t>
        </w:r>
      </w:hyperlink>
      <w:r>
        <w:t xml:space="preserve"> признать утратившим силу;</w:t>
      </w:r>
    </w:p>
    <w:p w:rsidR="00865937" w:rsidRDefault="0086593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"установление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мероприятий.";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"2.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Федерации.";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статьями 12.2 - 12.4 следующего содержания: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r>
        <w:lastRenderedPageBreak/>
        <w:t>"Статья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пунктом 2 настоящей статьи.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 xml:space="preserve">сведения о наличии лицензии на осуществление образовательной деятельности (в случае </w:t>
      </w:r>
      <w:r>
        <w:lastRenderedPageBreak/>
        <w:t>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непредставление сведений, предусмотренных пунктом 2 настоящей статьи;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 xml:space="preserve">систематическое нарушение организацией отдыха детей и их оздоровления требований </w:t>
      </w:r>
      <w:r>
        <w:lastRenderedPageBreak/>
        <w:t>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3. 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4. 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</w:t>
      </w:r>
      <w:r>
        <w:lastRenderedPageBreak/>
        <w:t>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Федерации.".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Title"/>
        <w:ind w:firstLine="540"/>
        <w:jc w:val="both"/>
        <w:outlineLvl w:val="0"/>
      </w:pPr>
      <w:r>
        <w:t>Статья 3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24.3 пункта 2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5553, 5556; 2008, N 29, ст. 3418; N 30, ст. 3613, 3616; N 48, ст. 5516; N 52, ст. 6236; 2009, N 48, 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N 23, ст. 2875, 2876, 2878; N 27, ст. 3470, 3477; N 40, ст. 5034; N 43, ст. 5454; N 48, ст. 6165; N 51, ст. 6679, 6691; N 52, ст. 6981, 7010; 2014, N 11, ст. 1093; N 14, ст. 1562; N 22, ст. 2770; N 26, ст. 3371; N 30, ст. 4256, 4257; N 42, ст. 5615; N 43, ст. 5799; N 45, ст. 6138; 2015, N 1, ст. 11; N 13, ст. 1807, 1808; N 27, ст. 3947; N 29, ст. 4359; N 41, ст. 5628; 2016, N 23, ст. 3283; N 26, ст. 3866; N 27, ст. 4222; 2017, N 1, ст. 6; N 31, ст. 4828; N 45, ст. 6573; N 50, ст. 7563; 2018, N 1, ст. 26, 27, 87; N 7, ст. 972, 975; N 17, ст. 2425; N 24, ст. 3414; N 31, ст. 4834, 4856; N 32, ст. 5113, 5133; N 53, ст. 8424, 8454; 2019, N 6, ст. 461; N 12, ст. 1226) слова "осуществления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детей," заменить словами "осуществления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оздоровления,".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Title"/>
        <w:ind w:firstLine="540"/>
        <w:jc w:val="both"/>
        <w:outlineLvl w:val="0"/>
      </w:pPr>
      <w:r>
        <w:t>Статья 4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31" w:history="1">
        <w:r>
          <w:rPr>
            <w:color w:val="0000FF"/>
          </w:rPr>
          <w:t>пункта 1</w:t>
        </w:r>
      </w:hyperlink>
      <w:r>
        <w:t xml:space="preserve"> и </w:t>
      </w:r>
      <w:hyperlink w:anchor="P41" w:history="1">
        <w:r>
          <w:rPr>
            <w:color w:val="0000FF"/>
          </w:rPr>
          <w:t>подпункта "б" пункта 2 статьи 2</w:t>
        </w:r>
      </w:hyperlink>
      <w:r>
        <w:t xml:space="preserve"> настоящего Федерального закона.</w:t>
      </w:r>
    </w:p>
    <w:p w:rsidR="00865937" w:rsidRDefault="00865937">
      <w:pPr>
        <w:pStyle w:val="ConsPlusNormal"/>
        <w:spacing w:before="220"/>
        <w:ind w:firstLine="540"/>
        <w:jc w:val="both"/>
      </w:pPr>
      <w:bookmarkStart w:id="2" w:name="P105"/>
      <w:bookmarkEnd w:id="2"/>
      <w:r>
        <w:t xml:space="preserve">2. </w:t>
      </w:r>
      <w:hyperlink w:anchor="P31" w:history="1">
        <w:r>
          <w:rPr>
            <w:color w:val="0000FF"/>
          </w:rPr>
          <w:t>Пункт 1</w:t>
        </w:r>
      </w:hyperlink>
      <w:r>
        <w:t xml:space="preserve"> и </w:t>
      </w:r>
      <w:hyperlink w:anchor="P41" w:history="1">
        <w:r>
          <w:rPr>
            <w:color w:val="0000FF"/>
          </w:rPr>
          <w:t>подпункт "б" пункта 2 статьи 2</w:t>
        </w:r>
      </w:hyperlink>
      <w:r>
        <w:t xml:space="preserve"> настоящего Федерального закона вступают в силу с 1 июня 2020 года.</w:t>
      </w:r>
    </w:p>
    <w:p w:rsidR="00865937" w:rsidRDefault="00865937">
      <w:pPr>
        <w:pStyle w:val="ConsPlusNormal"/>
        <w:spacing w:before="220"/>
        <w:ind w:firstLine="540"/>
        <w:jc w:val="both"/>
      </w:pPr>
      <w:r>
        <w:t>3. Организации отдыха детей и их оздоровления, осуществляющие деятельность в сфере организации отдыха и оздоровления детей, должны представить сведения, необходимые для включения их в реестр организаций отдыха детей и их оздоровления, до 1 мая 2020 года.</w:t>
      </w:r>
    </w:p>
    <w:p w:rsidR="00865937" w:rsidRDefault="00865937">
      <w:pPr>
        <w:pStyle w:val="ConsPlusNormal"/>
        <w:ind w:firstLine="540"/>
        <w:jc w:val="both"/>
      </w:pPr>
    </w:p>
    <w:p w:rsidR="00865937" w:rsidRDefault="00865937">
      <w:pPr>
        <w:pStyle w:val="ConsPlusNormal"/>
        <w:jc w:val="right"/>
      </w:pPr>
      <w:r>
        <w:t>Президент</w:t>
      </w:r>
    </w:p>
    <w:p w:rsidR="00865937" w:rsidRDefault="00865937">
      <w:pPr>
        <w:pStyle w:val="ConsPlusNormal"/>
        <w:jc w:val="right"/>
      </w:pPr>
      <w:r>
        <w:t>Российской Федерации</w:t>
      </w:r>
    </w:p>
    <w:p w:rsidR="00865937" w:rsidRDefault="00865937">
      <w:pPr>
        <w:pStyle w:val="ConsPlusNormal"/>
        <w:jc w:val="right"/>
      </w:pPr>
      <w:r>
        <w:t>В.ПУТИН</w:t>
      </w:r>
    </w:p>
    <w:p w:rsidR="00865937" w:rsidRDefault="00865937">
      <w:pPr>
        <w:pStyle w:val="ConsPlusNormal"/>
      </w:pPr>
      <w:r>
        <w:t>Москва, Кремль</w:t>
      </w:r>
    </w:p>
    <w:p w:rsidR="00865937" w:rsidRDefault="00865937">
      <w:pPr>
        <w:pStyle w:val="ConsPlusNormal"/>
        <w:spacing w:before="220"/>
      </w:pPr>
      <w:r>
        <w:t>16 октября 2019 года</w:t>
      </w:r>
    </w:p>
    <w:p w:rsidR="00865937" w:rsidRDefault="00865937">
      <w:pPr>
        <w:pStyle w:val="ConsPlusNormal"/>
        <w:spacing w:before="220"/>
      </w:pPr>
      <w:r>
        <w:t>N 336-ФЗ</w:t>
      </w:r>
    </w:p>
    <w:p w:rsidR="00865937" w:rsidRDefault="00865937">
      <w:pPr>
        <w:pStyle w:val="ConsPlusNormal"/>
        <w:jc w:val="both"/>
      </w:pPr>
    </w:p>
    <w:p w:rsidR="00865937" w:rsidRDefault="00865937">
      <w:pPr>
        <w:pStyle w:val="ConsPlusNormal"/>
        <w:jc w:val="both"/>
      </w:pPr>
    </w:p>
    <w:p w:rsidR="00865937" w:rsidRDefault="00865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3" w:name="_GoBack"/>
      <w:bookmarkEnd w:id="3"/>
    </w:p>
    <w:sectPr w:rsidR="00BC7A39" w:rsidSect="0052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37"/>
    <w:rsid w:val="00231682"/>
    <w:rsid w:val="003529AA"/>
    <w:rsid w:val="00865937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E6001-2F6E-4BDB-8F8E-7C116342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1AEC23565BDE97A20C743BB23D41ABCC8BB4DC2E7AEB468F023BF61EC5CCED5E99826D67CD80D579C762ECEB44FB12A7BF20C041B3E8ED641I" TargetMode="External"/><Relationship Id="rId13" Type="http://schemas.openxmlformats.org/officeDocument/2006/relationships/hyperlink" Target="consultantplus://offline/ref=0EC1AEC23565BDE97A20C743BB23D41ABCC8BB4DC2E7AEB468F023BF61EC5CCED5E99826D67CD80C519C762ECEB44FB12A7BF20C041B3E8ED641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1AEC23565BDE97A20C743BB23D41ABCCDBE4CC5E8AEB468F023BF61EC5CCED5E9982FD6778E5C13C22F7D8AFF42B63467F20BD14AI" TargetMode="External"/><Relationship Id="rId12" Type="http://schemas.openxmlformats.org/officeDocument/2006/relationships/hyperlink" Target="consultantplus://offline/ref=0EC1AEC23565BDE97A20C743BB23D41ABCC8BB4DC2E7AEB468F023BF61EC5CCED5E99826D67CD80C569C762ECEB44FB12A7BF20C041B3E8ED641I" TargetMode="External"/><Relationship Id="rId17" Type="http://schemas.openxmlformats.org/officeDocument/2006/relationships/hyperlink" Target="consultantplus://offline/ref=0EC1AEC23565BDE97A20C743BB23D41ABCCABF4CC4EEAEB468F023BF61EC5CCED5E99826D67CD20E519C762ECEB44FB12A7BF20C041B3E8ED64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C1AEC23565BDE97A20C743BB23D41ABCC8BB4DC2E7AEB468F023BF61EC5CCEC7E9C02AD47CC40D5289207F88DE4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1AEC23565BDE97A20C743BB23D41ABCC8BB4DC2E7AEB468F023BF61EC5CCEC7E9C02AD47CC40D5289207F88DE41I" TargetMode="External"/><Relationship Id="rId11" Type="http://schemas.openxmlformats.org/officeDocument/2006/relationships/hyperlink" Target="consultantplus://offline/ref=0EC1AEC23565BDE97A20C743BB23D41ABCC8BB4DC2E7AEB468F023BF61EC5CCED5E99826D67CD80C579C762ECEB44FB12A7BF20C041B3E8ED641I" TargetMode="External"/><Relationship Id="rId5" Type="http://schemas.openxmlformats.org/officeDocument/2006/relationships/hyperlink" Target="consultantplus://offline/ref=0EC1AEC23565BDE97A20C743BB23D41ABCC8BA41C5E9AEB468F023BF61EC5CCED5E99826D67CD80D5F9C762ECEB44FB12A7BF20C041B3E8ED641I" TargetMode="External"/><Relationship Id="rId15" Type="http://schemas.openxmlformats.org/officeDocument/2006/relationships/hyperlink" Target="consultantplus://offline/ref=0EC1AEC23565BDE97A20C743BB23D41ABCC8BB4DC2E7AEB468F023BF61EC5CCED5E99826D67CD80C509C762ECEB44FB12A7BF20C041B3E8ED641I" TargetMode="External"/><Relationship Id="rId10" Type="http://schemas.openxmlformats.org/officeDocument/2006/relationships/hyperlink" Target="consultantplus://offline/ref=0EC1AEC23565BDE97A20C743BB23D41ABCCDBE4CC5E8AEB468F023BF61EC5CCED5E99826D67CD80D579C762ECEB44FB12A7BF20C041B3E8ED641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EC1AEC23565BDE97A20C743BB23D41ABCC8BB4DC2E7AEB468F023BF61EC5CCED5E99826D67CD80D519C762ECEB44FB12A7BF20C041B3E8ED641I" TargetMode="External"/><Relationship Id="rId14" Type="http://schemas.openxmlformats.org/officeDocument/2006/relationships/hyperlink" Target="consultantplus://offline/ref=0EC1AEC23565BDE97A20C743BB23D41ABCC8BB4DC2E7AEB468F023BF61EC5CCED5E99826D67CD80C569C762ECEB44FB12A7BF20C041B3E8ED64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3571</Words>
  <Characters>20358</Characters>
  <Application>Microsoft Office Word</Application>
  <DocSecurity>0</DocSecurity>
  <Lines>169</Lines>
  <Paragraphs>47</Paragraphs>
  <ScaleCrop>false</ScaleCrop>
  <Company/>
  <LinksUpToDate>false</LinksUpToDate>
  <CharactersWithSpaces>23882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2020-05-20T08:56:00Z</dcterms:created>
  <dcterms:modified xsi:type="dcterms:W3CDTF">2020-05-20T08:56:00Z</dcterms:modified>
</cp:coreProperties>
</file>